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1FCB" w14:textId="77777777" w:rsidR="00637C63" w:rsidRDefault="00E419FE" w:rsidP="00637C63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  <w:u w:val="single"/>
        </w:rPr>
      </w:pPr>
      <w:bookmarkStart w:id="0" w:name="_Hlk155247255"/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Priorytety wydatkowania środków Krajowego Funduszu Szkoleniowego </w:t>
      </w:r>
    </w:p>
    <w:p w14:paraId="535B3D83" w14:textId="37D11B49" w:rsidR="00165D69" w:rsidRPr="00E419FE" w:rsidRDefault="00E419FE" w:rsidP="00637C63">
      <w:pPr>
        <w:spacing w:after="0" w:line="240" w:lineRule="auto"/>
        <w:rPr>
          <w:rFonts w:eastAsia="Calibri" w:cstheme="minorHAnsi"/>
          <w:b/>
          <w:bCs/>
          <w:sz w:val="28"/>
          <w:szCs w:val="28"/>
          <w:u w:val="single"/>
        </w:rPr>
      </w:pP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>w roku 202</w:t>
      </w:r>
      <w:r w:rsidR="00A34FB5">
        <w:rPr>
          <w:rStyle w:val="markedcontent"/>
          <w:rFonts w:cstheme="minorHAnsi"/>
          <w:b/>
          <w:bCs/>
          <w:sz w:val="28"/>
          <w:szCs w:val="28"/>
          <w:u w:val="single"/>
        </w:rPr>
        <w:t>4</w:t>
      </w: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 ustalone przez Ministra właściwego do spraw</w:t>
      </w:r>
      <w:r w:rsidR="00637C6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>pracy</w:t>
      </w:r>
    </w:p>
    <w:p w14:paraId="35A7D121" w14:textId="6C47DC05" w:rsidR="00A34FB5" w:rsidRDefault="00E419FE" w:rsidP="00A34FB5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br/>
      </w:r>
      <w:r w:rsidR="00A34FB5">
        <w:rPr>
          <w:rStyle w:val="markedcontent"/>
          <w:rFonts w:cstheme="minorHAnsi"/>
          <w:b/>
          <w:bCs/>
          <w:sz w:val="24"/>
          <w:szCs w:val="24"/>
        </w:rPr>
        <w:t>1</w:t>
      </w:r>
      <w:r w:rsidR="00A34FB5" w:rsidRPr="00407595">
        <w:rPr>
          <w:rStyle w:val="markedcontent"/>
          <w:rFonts w:cstheme="minorHAnsi"/>
          <w:b/>
          <w:bCs/>
          <w:sz w:val="24"/>
          <w:szCs w:val="24"/>
        </w:rPr>
        <w:t>) wsparcie kształcenia ustawicznego w związku z zastosowaniem w firmach nowych</w:t>
      </w:r>
      <w:r w:rsidR="00A34FB5" w:rsidRPr="00407595">
        <w:rPr>
          <w:rFonts w:cstheme="minorHAnsi"/>
          <w:b/>
          <w:bCs/>
          <w:sz w:val="24"/>
          <w:szCs w:val="24"/>
        </w:rPr>
        <w:br/>
      </w:r>
      <w:r w:rsidR="00A34FB5" w:rsidRPr="00407595">
        <w:rPr>
          <w:rStyle w:val="markedcontent"/>
          <w:rFonts w:cstheme="minorHAnsi"/>
          <w:b/>
          <w:bCs/>
          <w:sz w:val="24"/>
          <w:szCs w:val="24"/>
        </w:rPr>
        <w:t>procesów, technologii i narzędzi pracy;</w:t>
      </w:r>
    </w:p>
    <w:p w14:paraId="020E9EE8" w14:textId="77777777" w:rsidR="00A34FB5" w:rsidRPr="00407595" w:rsidRDefault="00A34FB5" w:rsidP="00A34FB5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05F2DB70" w14:textId="77777777" w:rsidR="00A34FB5" w:rsidRPr="00407595" w:rsidRDefault="00A34FB5" w:rsidP="00A34FB5">
      <w:pPr>
        <w:spacing w:line="240" w:lineRule="auto"/>
        <w:jc w:val="both"/>
        <w:rPr>
          <w:rFonts w:cstheme="minorHAnsi"/>
          <w:sz w:val="24"/>
          <w:szCs w:val="24"/>
        </w:rPr>
      </w:pPr>
      <w:r w:rsidRPr="00407595">
        <w:rPr>
          <w:rFonts w:cstheme="minorHAnsi"/>
          <w:sz w:val="24"/>
          <w:szCs w:val="24"/>
        </w:rPr>
        <w:t>,,Nowe procesy, technologie czy narzędzia pracy” to procesy, technologie, maszyny czy rozwiązania nowe dla wnioskodawcy.</w:t>
      </w:r>
    </w:p>
    <w:p w14:paraId="50D91129" w14:textId="77777777" w:rsidR="00A34FB5" w:rsidRPr="00407595" w:rsidRDefault="00A34FB5" w:rsidP="00A34FB5">
      <w:pPr>
        <w:spacing w:line="240" w:lineRule="auto"/>
        <w:jc w:val="both"/>
        <w:rPr>
          <w:rFonts w:cstheme="minorHAnsi"/>
          <w:sz w:val="24"/>
          <w:szCs w:val="24"/>
        </w:rPr>
      </w:pPr>
      <w:r w:rsidRPr="00407595">
        <w:rPr>
          <w:rFonts w:eastAsia="SimSun" w:cstheme="minorHAnsi"/>
          <w:sz w:val="24"/>
          <w:szCs w:val="24"/>
          <w:lang w:eastAsia="zh-CN"/>
        </w:rPr>
        <w:t>Wnioskodawca powinien udowodnić np. na podstawie kopii dokumentów zakupu, decyzji dyrektora/zarządu o wprowadzeniu norm ISO, itp. oraz logicznego i wiarygodnego uzasadnienia, że w ciągu jednego roku przed złożeniem wniosku bądź w ciągu trzech miesięcy po jego złożeniu zostały/zostaną zakupione nowe maszyny i narzędzia, bądź będą wdrożone nowe procesy,  technologie i systemy, a osoby objęte kształceniem ustawicznym będą wykonywać nowe zadania związane z wprowadzonymi/ planowanymi do wprowadzenia zmianami.</w:t>
      </w:r>
    </w:p>
    <w:p w14:paraId="32742894" w14:textId="3C229FEE" w:rsidR="00A34FB5" w:rsidRPr="00A34FB5" w:rsidRDefault="00A34FB5" w:rsidP="00A34FB5">
      <w:pPr>
        <w:spacing w:after="0" w:line="240" w:lineRule="auto"/>
        <w:jc w:val="both"/>
        <w:rPr>
          <w:rStyle w:val="markedcontent"/>
          <w:rFonts w:eastAsia="SimSun" w:cstheme="minorHAnsi"/>
          <w:strike/>
          <w:sz w:val="24"/>
          <w:szCs w:val="24"/>
          <w:lang w:eastAsia="zh-CN"/>
        </w:rPr>
      </w:pPr>
      <w:r w:rsidRPr="00407595">
        <w:rPr>
          <w:rFonts w:eastAsia="SimSun" w:cstheme="minorHAnsi"/>
          <w:sz w:val="24"/>
          <w:szCs w:val="24"/>
          <w:lang w:eastAsia="zh-CN"/>
        </w:rPr>
        <w:t>Wsparciem można objąć osobę, która w ramach wykonywania swoich zadań zawodowych/na stanowisku pracy korzysta lub będzie korzystała z nowych technologii i narzędzi pracy</w:t>
      </w:r>
      <w:r w:rsidRPr="00217B74">
        <w:rPr>
          <w:rFonts w:eastAsia="SimSun" w:cstheme="minorHAnsi"/>
          <w:sz w:val="24"/>
          <w:szCs w:val="24"/>
          <w:lang w:eastAsia="zh-CN"/>
        </w:rPr>
        <w:t xml:space="preserve"> lub </w:t>
      </w:r>
      <w:r w:rsidRPr="00106EDD">
        <w:rPr>
          <w:rFonts w:eastAsia="SimSun" w:cstheme="minorHAnsi"/>
          <w:sz w:val="24"/>
          <w:szCs w:val="24"/>
          <w:lang w:eastAsia="zh-CN"/>
        </w:rPr>
        <w:t>która wymaga nabycia nowych kompetencji niezbędnych do wykonywania pracy w związku z wdrożeniem nowego procesu</w:t>
      </w:r>
      <w:r w:rsidR="00106EDD">
        <w:rPr>
          <w:rFonts w:eastAsia="SimSun" w:cstheme="minorHAnsi"/>
          <w:sz w:val="24"/>
          <w:szCs w:val="24"/>
          <w:lang w:eastAsia="zh-CN"/>
        </w:rPr>
        <w:t>.</w:t>
      </w:r>
    </w:p>
    <w:p w14:paraId="180A3954" w14:textId="77777777" w:rsidR="00106EDD" w:rsidRDefault="00106EDD" w:rsidP="00A34FB5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44D03A9E" w14:textId="175E4F05" w:rsidR="00A34FB5" w:rsidRPr="00407595" w:rsidRDefault="00A34FB5" w:rsidP="00A34FB5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2</w:t>
      </w:r>
      <w:r w:rsidRPr="00407595">
        <w:rPr>
          <w:rStyle w:val="markedcontent"/>
          <w:rFonts w:cstheme="minorHAnsi"/>
          <w:b/>
          <w:bCs/>
          <w:sz w:val="24"/>
          <w:szCs w:val="24"/>
        </w:rPr>
        <w:t>) wsparcie kształcenia ustawicznego w zidentyfikowanych w danym powiecie lub</w:t>
      </w:r>
      <w:r w:rsidRPr="00407595">
        <w:rPr>
          <w:rFonts w:cstheme="minorHAnsi"/>
          <w:b/>
          <w:bCs/>
          <w:sz w:val="24"/>
          <w:szCs w:val="24"/>
        </w:rPr>
        <w:br/>
      </w:r>
      <w:r w:rsidRPr="00407595">
        <w:rPr>
          <w:rStyle w:val="markedcontent"/>
          <w:rFonts w:cstheme="minorHAnsi"/>
          <w:b/>
          <w:bCs/>
          <w:sz w:val="24"/>
          <w:szCs w:val="24"/>
        </w:rPr>
        <w:t>województwie zawodach deficytowych;</w:t>
      </w:r>
    </w:p>
    <w:p w14:paraId="0365933F" w14:textId="4CF63946" w:rsidR="00A34FB5" w:rsidRPr="00407595" w:rsidRDefault="00A34FB5" w:rsidP="00A34FB5">
      <w:pPr>
        <w:spacing w:after="0" w:line="240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407595">
        <w:rPr>
          <w:rFonts w:eastAsia="Calibri" w:cstheme="minorHAnsi"/>
          <w:b/>
          <w:bCs/>
          <w:i/>
          <w:iCs/>
          <w:sz w:val="24"/>
          <w:szCs w:val="24"/>
        </w:rPr>
        <w:t>(przy ocenie wniosków uwzględnia się zawody deficytowe zidentyfikowane w województwie łódzkim i powiecie łaskim, określone w ,,Barometrze zawodów 202</w:t>
      </w:r>
      <w:r w:rsidR="00921B42">
        <w:rPr>
          <w:rFonts w:eastAsia="Calibri" w:cstheme="minorHAnsi"/>
          <w:b/>
          <w:bCs/>
          <w:i/>
          <w:iCs/>
          <w:sz w:val="24"/>
          <w:szCs w:val="24"/>
        </w:rPr>
        <w:t>4</w:t>
      </w:r>
      <w:r w:rsidRPr="00407595">
        <w:rPr>
          <w:rFonts w:eastAsia="Calibri" w:cstheme="minorHAnsi"/>
          <w:b/>
          <w:bCs/>
          <w:i/>
          <w:iCs/>
          <w:sz w:val="24"/>
          <w:szCs w:val="24"/>
        </w:rPr>
        <w:t>”);</w:t>
      </w:r>
    </w:p>
    <w:p w14:paraId="6ACE952D" w14:textId="77777777" w:rsidR="00A34FB5" w:rsidRDefault="00A34FB5" w:rsidP="00A34FB5">
      <w:pPr>
        <w:spacing w:after="0" w:line="240" w:lineRule="auto"/>
        <w:jc w:val="both"/>
        <w:rPr>
          <w:rFonts w:eastAsia="SimSun" w:cstheme="minorHAnsi"/>
          <w:sz w:val="24"/>
          <w:szCs w:val="24"/>
          <w:lang w:eastAsia="zh-CN"/>
        </w:rPr>
      </w:pPr>
    </w:p>
    <w:p w14:paraId="123DCF85" w14:textId="77777777" w:rsidR="00A34FB5" w:rsidRPr="00407595" w:rsidRDefault="00A34FB5" w:rsidP="00A34FB5">
      <w:pPr>
        <w:spacing w:after="0"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407595">
        <w:rPr>
          <w:rFonts w:eastAsia="SimSun" w:cstheme="minorHAnsi"/>
          <w:sz w:val="24"/>
          <w:szCs w:val="24"/>
          <w:lang w:eastAsia="zh-CN"/>
        </w:rPr>
        <w:t>Priorytet promujący działania szkoleniowe zapobiegając utracie zatrudnienia i mający ułatwić tzw. rekrutację wewnętrzną na stanowiska w zawodach, w których występują niedobory kadrowe.</w:t>
      </w:r>
    </w:p>
    <w:p w14:paraId="684ED1A5" w14:textId="77777777" w:rsidR="00A34FB5" w:rsidRPr="00407595" w:rsidRDefault="00A34FB5" w:rsidP="00A34FB5">
      <w:pPr>
        <w:spacing w:after="0" w:line="240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32CD86DA" w14:textId="40A60BF8" w:rsidR="00A34FB5" w:rsidRPr="00407595" w:rsidRDefault="00A34FB5" w:rsidP="00A34FB5">
      <w:pPr>
        <w:spacing w:after="0" w:line="240" w:lineRule="auto"/>
        <w:jc w:val="both"/>
        <w:rPr>
          <w:rFonts w:eastAsia="SimSun" w:cstheme="minorHAnsi"/>
          <w:i/>
          <w:iCs/>
          <w:color w:val="000000" w:themeColor="text1"/>
          <w:sz w:val="24"/>
          <w:szCs w:val="24"/>
          <w:lang w:eastAsia="zh-CN"/>
        </w:rPr>
      </w:pPr>
      <w:r w:rsidRPr="00407595">
        <w:rPr>
          <w:rFonts w:eastAsia="SimSun" w:cstheme="minorHAnsi"/>
          <w:b/>
          <w:bCs/>
          <w:sz w:val="24"/>
          <w:szCs w:val="24"/>
          <w:lang w:eastAsia="zh-CN"/>
        </w:rPr>
        <w:t xml:space="preserve">- </w:t>
      </w:r>
      <w:r w:rsidRPr="00407595">
        <w:rPr>
          <w:rFonts w:eastAsia="SimSun" w:cstheme="minorHAnsi"/>
          <w:b/>
          <w:bCs/>
          <w:i/>
          <w:iCs/>
          <w:sz w:val="24"/>
          <w:szCs w:val="24"/>
          <w:u w:val="single"/>
          <w:lang w:eastAsia="zh-CN"/>
        </w:rPr>
        <w:t>zawody deficytowe w powiecie łaskim w 202</w:t>
      </w:r>
      <w:r w:rsidR="00921B42">
        <w:rPr>
          <w:rFonts w:eastAsia="SimSun" w:cstheme="minorHAnsi"/>
          <w:b/>
          <w:bCs/>
          <w:i/>
          <w:iCs/>
          <w:sz w:val="24"/>
          <w:szCs w:val="24"/>
          <w:u w:val="single"/>
          <w:lang w:eastAsia="zh-CN"/>
        </w:rPr>
        <w:t>4</w:t>
      </w:r>
      <w:r w:rsidRPr="00407595">
        <w:rPr>
          <w:rFonts w:eastAsia="SimSun" w:cstheme="minorHAnsi"/>
          <w:b/>
          <w:bCs/>
          <w:i/>
          <w:iCs/>
          <w:sz w:val="24"/>
          <w:szCs w:val="24"/>
          <w:u w:val="single"/>
          <w:lang w:eastAsia="zh-CN"/>
        </w:rPr>
        <w:t xml:space="preserve"> r</w:t>
      </w:r>
      <w:r w:rsidRPr="00407595">
        <w:rPr>
          <w:rFonts w:eastAsia="SimSun" w:cstheme="minorHAnsi"/>
          <w:i/>
          <w:iCs/>
          <w:sz w:val="24"/>
          <w:szCs w:val="24"/>
          <w:lang w:eastAsia="zh-CN"/>
        </w:rPr>
        <w:t>. –</w:t>
      </w:r>
      <w:r w:rsidR="00921B42">
        <w:rPr>
          <w:rFonts w:eastAsia="SimSun" w:cstheme="minorHAnsi"/>
          <w:i/>
          <w:iCs/>
          <w:sz w:val="24"/>
          <w:szCs w:val="24"/>
          <w:lang w:eastAsia="zh-CN"/>
        </w:rPr>
        <w:t xml:space="preserve"> </w:t>
      </w:r>
      <w:hyperlink r:id="rId8" w:history="1">
        <w:r w:rsidR="00921B42" w:rsidRPr="00921B42">
          <w:rPr>
            <w:sz w:val="24"/>
            <w:szCs w:val="24"/>
          </w:rPr>
          <w:t>Elektrycy, elektromechanicy i elektromonterzy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9" w:history="1">
        <w:r w:rsidR="00921B42" w:rsidRPr="00921B42">
          <w:rPr>
            <w:sz w:val="24"/>
            <w:szCs w:val="24"/>
          </w:rPr>
          <w:t>Krawcy i pracownicy produkcji odzieży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0" w:history="1">
        <w:r w:rsidR="00921B42" w:rsidRPr="00921B42">
          <w:rPr>
            <w:sz w:val="24"/>
            <w:szCs w:val="24"/>
          </w:rPr>
          <w:t>Lekarze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1" w:history="1">
        <w:r w:rsidR="00921B42" w:rsidRPr="00921B42">
          <w:rPr>
            <w:sz w:val="24"/>
            <w:szCs w:val="24"/>
          </w:rPr>
          <w:t>Magazynierzy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2" w:history="1">
        <w:r w:rsidR="00921B42" w:rsidRPr="00921B42">
          <w:rPr>
            <w:sz w:val="24"/>
            <w:szCs w:val="24"/>
          </w:rPr>
          <w:t>Nauczyciele praktycznej nauki zawodu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3" w:history="1">
        <w:r w:rsidR="00921B42" w:rsidRPr="00921B42">
          <w:rPr>
            <w:sz w:val="24"/>
            <w:szCs w:val="24"/>
          </w:rPr>
          <w:t>Nauczyciele przedmiotów ogólnokształcących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4" w:history="1">
        <w:r w:rsidR="00921B42" w:rsidRPr="00921B42">
          <w:rPr>
            <w:sz w:val="24"/>
            <w:szCs w:val="24"/>
          </w:rPr>
          <w:t>Nauczyciele przedmiotów zawodowych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5" w:history="1">
        <w:r w:rsidR="00921B42" w:rsidRPr="00921B42">
          <w:rPr>
            <w:sz w:val="24"/>
            <w:szCs w:val="24"/>
          </w:rPr>
          <w:t>Pedagodzy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6" w:history="1">
        <w:r w:rsidR="00921B42" w:rsidRPr="00921B42">
          <w:rPr>
            <w:sz w:val="24"/>
            <w:szCs w:val="24"/>
          </w:rPr>
          <w:t>Pielęgniarki i położne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7" w:history="1">
        <w:r w:rsidR="00921B42" w:rsidRPr="00921B42">
          <w:rPr>
            <w:sz w:val="24"/>
            <w:szCs w:val="24"/>
          </w:rPr>
          <w:t xml:space="preserve">Psycholodzy i psychoterapeuci </w:t>
        </w:r>
      </w:hyperlink>
    </w:p>
    <w:p w14:paraId="11BB1FDB" w14:textId="353B2F5C" w:rsidR="00A34FB5" w:rsidRPr="00407595" w:rsidRDefault="00A34FB5" w:rsidP="00A34FB5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7595">
        <w:rPr>
          <w:rFonts w:eastAsia="SimSun" w:cstheme="minorHAnsi"/>
          <w:b/>
          <w:bCs/>
          <w:sz w:val="24"/>
          <w:szCs w:val="24"/>
          <w:lang w:eastAsia="zh-CN"/>
        </w:rPr>
        <w:t xml:space="preserve">- </w:t>
      </w:r>
      <w:r w:rsidRPr="00407595">
        <w:rPr>
          <w:rFonts w:eastAsia="SimSun" w:cstheme="minorHAnsi"/>
          <w:b/>
          <w:bCs/>
          <w:i/>
          <w:iCs/>
          <w:sz w:val="24"/>
          <w:szCs w:val="24"/>
          <w:u w:val="single"/>
          <w:lang w:eastAsia="zh-CN"/>
        </w:rPr>
        <w:t>zawody deficytowe w województwie łódzkim w 202</w:t>
      </w:r>
      <w:r w:rsidR="00921B42">
        <w:rPr>
          <w:rFonts w:eastAsia="SimSun" w:cstheme="minorHAnsi"/>
          <w:b/>
          <w:bCs/>
          <w:i/>
          <w:iCs/>
          <w:sz w:val="24"/>
          <w:szCs w:val="24"/>
          <w:u w:val="single"/>
          <w:lang w:eastAsia="zh-CN"/>
        </w:rPr>
        <w:t>4</w:t>
      </w:r>
      <w:r w:rsidRPr="00407595">
        <w:rPr>
          <w:rFonts w:eastAsia="SimSun" w:cstheme="minorHAnsi"/>
          <w:b/>
          <w:bCs/>
          <w:i/>
          <w:iCs/>
          <w:sz w:val="24"/>
          <w:szCs w:val="24"/>
          <w:u w:val="single"/>
          <w:lang w:eastAsia="zh-CN"/>
        </w:rPr>
        <w:t xml:space="preserve"> r.</w:t>
      </w:r>
      <w:r w:rsidRPr="00407595">
        <w:rPr>
          <w:rFonts w:eastAsia="SimSun" w:cstheme="minorHAnsi"/>
          <w:b/>
          <w:bCs/>
          <w:i/>
          <w:iCs/>
          <w:sz w:val="24"/>
          <w:szCs w:val="24"/>
          <w:lang w:eastAsia="zh-CN"/>
        </w:rPr>
        <w:t xml:space="preserve"> </w:t>
      </w:r>
      <w:r w:rsidRPr="00407595">
        <w:rPr>
          <w:rFonts w:eastAsia="SimSun" w:cstheme="minorHAnsi"/>
          <w:b/>
          <w:bCs/>
          <w:sz w:val="24"/>
          <w:szCs w:val="24"/>
          <w:lang w:eastAsia="zh-CN"/>
        </w:rPr>
        <w:t xml:space="preserve"> –</w:t>
      </w:r>
      <w:r w:rsidR="00921B42">
        <w:rPr>
          <w:rFonts w:eastAsia="SimSun" w:cstheme="minorHAnsi"/>
          <w:b/>
          <w:bCs/>
          <w:sz w:val="24"/>
          <w:szCs w:val="24"/>
          <w:lang w:eastAsia="zh-CN"/>
        </w:rPr>
        <w:t xml:space="preserve"> </w:t>
      </w:r>
      <w:hyperlink r:id="rId18" w:history="1">
        <w:r w:rsidR="00921B42" w:rsidRPr="00921B42">
          <w:rPr>
            <w:sz w:val="24"/>
            <w:szCs w:val="24"/>
          </w:rPr>
          <w:t>Elektrycy, elektromechanicy i elektromonterzy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19" w:history="1">
        <w:r w:rsidR="00921B42" w:rsidRPr="00921B42">
          <w:rPr>
            <w:sz w:val="24"/>
            <w:szCs w:val="24"/>
          </w:rPr>
          <w:t>Kierowcy autobusów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0" w:history="1">
        <w:r w:rsidR="00921B42" w:rsidRPr="00921B42">
          <w:rPr>
            <w:sz w:val="24"/>
            <w:szCs w:val="24"/>
          </w:rPr>
          <w:t>Kierowcy samochodów ciężarowych i ciągników siodłowych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1" w:history="1">
        <w:r w:rsidR="00921B42" w:rsidRPr="00921B42">
          <w:rPr>
            <w:sz w:val="24"/>
            <w:szCs w:val="24"/>
          </w:rPr>
          <w:t>Lekarze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2" w:history="1">
        <w:r w:rsidR="00921B42" w:rsidRPr="00921B42">
          <w:rPr>
            <w:sz w:val="24"/>
            <w:szCs w:val="24"/>
          </w:rPr>
          <w:t>Magazynierzy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3" w:history="1">
        <w:r w:rsidR="00921B42" w:rsidRPr="00921B42">
          <w:rPr>
            <w:sz w:val="24"/>
            <w:szCs w:val="24"/>
          </w:rPr>
          <w:t>Nauczyciele praktycznej nauki zawodu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4" w:history="1">
        <w:r w:rsidR="00921B42" w:rsidRPr="00921B42">
          <w:rPr>
            <w:sz w:val="24"/>
            <w:szCs w:val="24"/>
          </w:rPr>
          <w:t>Nauczyciele przedmiotów zawodowych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5" w:history="1">
        <w:r w:rsidR="00921B42" w:rsidRPr="00921B42">
          <w:rPr>
            <w:sz w:val="24"/>
            <w:szCs w:val="24"/>
          </w:rPr>
          <w:t>Operatorzy i mechanicy sprzętu do robót ziemnych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6" w:history="1">
        <w:r w:rsidR="00921B42" w:rsidRPr="00921B42">
          <w:rPr>
            <w:sz w:val="24"/>
            <w:szCs w:val="24"/>
          </w:rPr>
          <w:t>Pielęgniarki i położne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7" w:history="1">
        <w:r w:rsidR="00921B42" w:rsidRPr="00921B42">
          <w:rPr>
            <w:sz w:val="24"/>
            <w:szCs w:val="24"/>
          </w:rPr>
          <w:t>Pracownicy ds. rachunkowości i księgowości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8" w:history="1">
        <w:r w:rsidR="00921B42" w:rsidRPr="00921B42">
          <w:rPr>
            <w:sz w:val="24"/>
            <w:szCs w:val="24"/>
          </w:rPr>
          <w:t>Pracownicy służb mundurowych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29" w:history="1">
        <w:r w:rsidR="00921B42" w:rsidRPr="00921B42">
          <w:rPr>
            <w:sz w:val="24"/>
            <w:szCs w:val="24"/>
          </w:rPr>
          <w:t>Psycholodzy i psychoterapeuci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30" w:history="1">
        <w:r w:rsidR="00921B42" w:rsidRPr="00921B42">
          <w:rPr>
            <w:sz w:val="24"/>
            <w:szCs w:val="24"/>
          </w:rPr>
          <w:t>Samodzielni księgowi</w:t>
        </w:r>
        <w:r w:rsidR="00921B42">
          <w:rPr>
            <w:sz w:val="24"/>
            <w:szCs w:val="24"/>
          </w:rPr>
          <w:t>;</w:t>
        </w:r>
        <w:r w:rsidR="00921B42" w:rsidRPr="00921B42">
          <w:rPr>
            <w:sz w:val="24"/>
            <w:szCs w:val="24"/>
          </w:rPr>
          <w:t xml:space="preserve"> </w:t>
        </w:r>
      </w:hyperlink>
      <w:hyperlink r:id="rId31" w:history="1">
        <w:r w:rsidR="00921B42" w:rsidRPr="00921B42">
          <w:rPr>
            <w:sz w:val="24"/>
            <w:szCs w:val="24"/>
          </w:rPr>
          <w:t xml:space="preserve">Spawacze </w:t>
        </w:r>
      </w:hyperlink>
    </w:p>
    <w:p w14:paraId="26E40CFE" w14:textId="15D32692" w:rsidR="00106EDD" w:rsidRPr="00106EDD" w:rsidRDefault="00A34FB5" w:rsidP="00DC3F47">
      <w:pPr>
        <w:spacing w:after="0" w:line="240" w:lineRule="auto"/>
        <w:jc w:val="both"/>
        <w:rPr>
          <w:rStyle w:val="markedcontent"/>
          <w:rFonts w:eastAsia="SimSun" w:cstheme="minorHAnsi"/>
          <w:sz w:val="24"/>
          <w:szCs w:val="24"/>
          <w:lang w:eastAsia="zh-CN"/>
        </w:rPr>
      </w:pPr>
      <w:r w:rsidRPr="00407595">
        <w:rPr>
          <w:rFonts w:eastAsia="SimSun" w:cstheme="minorHAnsi"/>
          <w:sz w:val="24"/>
          <w:szCs w:val="24"/>
          <w:lang w:eastAsia="zh-CN"/>
        </w:rPr>
        <w:t>Pracodawca wnioskujący o dofinansowanie kształcenia ustawicznego pracowników zatrudnionych na terenie innego powiatu lub województwa niż siedziba Powiatowego Urzędu Pracy w Łasku powinien wykazać, że zawód jest deficytowy dla miejsca wykonywania pracy.</w:t>
      </w:r>
      <w:bookmarkStart w:id="1" w:name="_Hlk124839602"/>
    </w:p>
    <w:p w14:paraId="6F5F5809" w14:textId="0B7B5CCE" w:rsidR="00DC3F47" w:rsidRDefault="00DC3F47" w:rsidP="00DC3F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3</w:t>
      </w:r>
      <w:r w:rsidRPr="00407595">
        <w:rPr>
          <w:rStyle w:val="markedcontent"/>
          <w:rFonts w:cstheme="minorHAnsi"/>
          <w:b/>
          <w:bCs/>
          <w:sz w:val="24"/>
          <w:szCs w:val="24"/>
        </w:rPr>
        <w:t>) wsparcie kształcenia ustawicznego osób powracających na rynek pracy po przerwie</w:t>
      </w:r>
      <w:r w:rsidRPr="00407595">
        <w:rPr>
          <w:rFonts w:cstheme="minorHAnsi"/>
          <w:b/>
          <w:bCs/>
          <w:sz w:val="24"/>
          <w:szCs w:val="24"/>
        </w:rPr>
        <w:br/>
      </w:r>
      <w:r w:rsidRPr="00407595">
        <w:rPr>
          <w:rStyle w:val="markedcontent"/>
          <w:rFonts w:cstheme="minorHAnsi"/>
          <w:b/>
          <w:bCs/>
          <w:sz w:val="24"/>
          <w:szCs w:val="24"/>
        </w:rPr>
        <w:t>związanej ze sprawowaniem opieki nad dzieckiem oraz osób będących członkami rodzin wielodzietnych</w:t>
      </w:r>
      <w:bookmarkEnd w:id="1"/>
      <w:r w:rsidR="00106EDD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37C13560" w14:textId="77777777" w:rsidR="00DC3F47" w:rsidRPr="00407595" w:rsidRDefault="00DC3F47" w:rsidP="00DC3F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7595">
        <w:rPr>
          <w:rFonts w:cstheme="minorHAnsi"/>
          <w:sz w:val="24"/>
          <w:szCs w:val="24"/>
        </w:rPr>
        <w:lastRenderedPageBreak/>
        <w:t xml:space="preserve">Priorytet pozwala na sfinansowanie kształcenia ustawicznego osobom (np. matce, ojcu, opiekunowi prawnemu) powracającym na rynek pracy po przerwie spowodowanej sprawowaniem opieki nad dzieckiem. </w:t>
      </w:r>
    </w:p>
    <w:p w14:paraId="0A297121" w14:textId="3D0DFFE7" w:rsidR="00DC3F47" w:rsidRPr="00407595" w:rsidRDefault="00DC3F47" w:rsidP="00DC3F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7595">
        <w:rPr>
          <w:rFonts w:cstheme="minorHAnsi"/>
          <w:sz w:val="24"/>
          <w:szCs w:val="24"/>
        </w:rPr>
        <w:t>Adresowany jest</w:t>
      </w:r>
      <w:r>
        <w:rPr>
          <w:rFonts w:cstheme="minorHAnsi"/>
          <w:sz w:val="24"/>
          <w:szCs w:val="24"/>
        </w:rPr>
        <w:t xml:space="preserve"> </w:t>
      </w:r>
      <w:r w:rsidRPr="00407595">
        <w:rPr>
          <w:rFonts w:cstheme="minorHAnsi"/>
          <w:sz w:val="24"/>
          <w:szCs w:val="24"/>
        </w:rPr>
        <w:t>do osób, które w ciągu jednego roku przed datą złożenia wniosku o dofinansowanie podjęły pracę po przerwie spowodowanej sprawowaniem opieki nad dzieckiem.</w:t>
      </w:r>
    </w:p>
    <w:p w14:paraId="72E5BCE0" w14:textId="77777777" w:rsidR="00DC3F47" w:rsidRPr="00407595" w:rsidRDefault="00DC3F47" w:rsidP="00DC3F47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407595">
        <w:rPr>
          <w:rStyle w:val="markedcontent"/>
          <w:rFonts w:cstheme="minorHAnsi"/>
          <w:sz w:val="24"/>
          <w:szCs w:val="24"/>
        </w:rPr>
        <w:t>Warunkiem skorzystania ze środków priorytetu jest oświadczenie pracodawcy.</w:t>
      </w:r>
    </w:p>
    <w:p w14:paraId="728BDEEC" w14:textId="77777777" w:rsidR="00DC3F47" w:rsidRPr="00407595" w:rsidRDefault="00DC3F47" w:rsidP="00DC3F47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407595">
        <w:rPr>
          <w:rStyle w:val="markedcontent"/>
          <w:rFonts w:cstheme="minorHAnsi"/>
          <w:sz w:val="24"/>
          <w:szCs w:val="24"/>
        </w:rPr>
        <w:t>Priorytet pozwala na sfinansowanie kształcenia ustawicznego osobom (matce, ojcu, opiekunowi prawnemu), które mają na utrzymaniu rodziny 3+ bądź są członkami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takich rodzin, w celu zachęcenia tych osób do inwestowania we własne umiejętności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i kompetencje, aby zwiększyć ich szanse na utrzymanie miejsca pracy.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Z dofinansowania w ramach priorytetu mogą skorzystać członkowie rodzin wielodzietnych,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którzy na dzień złożenia wniosku posiadają Kartę Dużej Rodziny bądź spełniają warunki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jej posiadania. Dotyczy to zarówno rodziców i ich małżonków jak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i pracujących dzieci pozostających z nimi w jednym gospodarstwie domowym.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Prawo do posiadania Karty Dużej Rodziny przysługuje wszystkim rodzicom oraz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małżonkom rodziców, którzy mają lub mieli na utrzymaniu łącznie co najmniej troje dzieci.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Przez rodzica rozumie się także rodzica zastępczego lub osobę prowadzącą rodzinny dom</w:t>
      </w:r>
      <w:r w:rsidRPr="00407595">
        <w:rPr>
          <w:rFonts w:cstheme="minorHAnsi"/>
          <w:sz w:val="24"/>
          <w:szCs w:val="24"/>
        </w:rPr>
        <w:br/>
      </w:r>
      <w:r w:rsidRPr="00407595">
        <w:rPr>
          <w:rStyle w:val="markedcontent"/>
          <w:rFonts w:cstheme="minorHAnsi"/>
          <w:sz w:val="24"/>
          <w:szCs w:val="24"/>
        </w:rPr>
        <w:t>dziecka.</w:t>
      </w:r>
    </w:p>
    <w:p w14:paraId="51124C9D" w14:textId="77777777" w:rsidR="00DC3F47" w:rsidRDefault="00DC3F47" w:rsidP="00DC3F47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bookmarkStart w:id="2" w:name="_Hlk124839618"/>
    </w:p>
    <w:p w14:paraId="5457CA37" w14:textId="45685534" w:rsidR="00DC3F47" w:rsidRPr="00407595" w:rsidRDefault="00DC3F47" w:rsidP="00DC3F47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4</w:t>
      </w:r>
      <w:r w:rsidRPr="00407595">
        <w:rPr>
          <w:rStyle w:val="markedcontent"/>
          <w:rFonts w:cstheme="minorHAnsi"/>
          <w:b/>
          <w:bCs/>
          <w:sz w:val="24"/>
          <w:szCs w:val="24"/>
        </w:rPr>
        <w:t>) wsparcie kształcenia ustawicznego w zakresie umiejętności cyfrowych;</w:t>
      </w:r>
    </w:p>
    <w:bookmarkEnd w:id="2"/>
    <w:p w14:paraId="46F58BF4" w14:textId="77777777" w:rsidR="00DC3F47" w:rsidRDefault="00DC3F47" w:rsidP="00DC3F47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08BC3F5E" w14:textId="25D6C799" w:rsidR="00A74B51" w:rsidRDefault="00A74B51" w:rsidP="00DC3F47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Wnioskodawca w uzasadnieniu powinien wykazać, że posiadanie konkretnych umiejętności cyfrowych, które objęte są tematyk</w:t>
      </w:r>
      <w:r w:rsidR="00106EDD">
        <w:rPr>
          <w:rStyle w:val="markedcontent"/>
          <w:rFonts w:cstheme="minorHAnsi"/>
          <w:sz w:val="24"/>
          <w:szCs w:val="24"/>
        </w:rPr>
        <w:t>ą</w:t>
      </w:r>
      <w:r>
        <w:rPr>
          <w:rStyle w:val="markedcontent"/>
          <w:rFonts w:cstheme="minorHAnsi"/>
          <w:sz w:val="24"/>
          <w:szCs w:val="24"/>
        </w:rPr>
        <w:t xml:space="preserve"> wnioskowanego szkolenia, jest powiązane z pracą wykonywan</w:t>
      </w:r>
      <w:r w:rsidR="00106EDD">
        <w:rPr>
          <w:rStyle w:val="markedcontent"/>
          <w:rFonts w:cstheme="minorHAnsi"/>
          <w:sz w:val="24"/>
          <w:szCs w:val="24"/>
        </w:rPr>
        <w:t>ą</w:t>
      </w:r>
      <w:r>
        <w:rPr>
          <w:rStyle w:val="markedcontent"/>
          <w:rFonts w:cstheme="minorHAnsi"/>
          <w:sz w:val="24"/>
          <w:szCs w:val="24"/>
        </w:rPr>
        <w:t xml:space="preserve"> przez osobę kierowan</w:t>
      </w:r>
      <w:r w:rsidR="00106EDD">
        <w:rPr>
          <w:rStyle w:val="markedcontent"/>
          <w:rFonts w:cstheme="minorHAnsi"/>
          <w:sz w:val="24"/>
          <w:szCs w:val="24"/>
        </w:rPr>
        <w:t>ą</w:t>
      </w:r>
      <w:r>
        <w:rPr>
          <w:rStyle w:val="markedcontent"/>
          <w:rFonts w:cstheme="minorHAnsi"/>
          <w:sz w:val="24"/>
          <w:szCs w:val="24"/>
        </w:rPr>
        <w:t xml:space="preserve"> na szkolenie.</w:t>
      </w:r>
    </w:p>
    <w:p w14:paraId="41D3D9E2" w14:textId="1067FFD2" w:rsidR="00A74B51" w:rsidRDefault="00A74B51" w:rsidP="00DC3F47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Kompetencje cyfrowe to obsługa komputerów i programów oraz zagadnienia związane z komunikowaniem się</w:t>
      </w:r>
      <w:r w:rsidR="00283A31">
        <w:rPr>
          <w:rStyle w:val="markedcontent"/>
          <w:rFonts w:cstheme="minorHAnsi"/>
          <w:sz w:val="24"/>
          <w:szCs w:val="24"/>
        </w:rPr>
        <w:t>, umiejętnościami korzystania z mediów, umiejętnościami wyszukiwania i korzystania z różnego typu danych w formie elektronicznej czy cyberprzestępstwem.</w:t>
      </w:r>
    </w:p>
    <w:p w14:paraId="544E8CEB" w14:textId="43B9C4BF" w:rsidR="00A74B51" w:rsidRDefault="00283A31" w:rsidP="00DC3F47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Priorytet dotyczy wszystkich pracodawców bez względu na posiadane PKD.</w:t>
      </w:r>
    </w:p>
    <w:p w14:paraId="2F98F0AA" w14:textId="77777777" w:rsidR="00283A31" w:rsidRDefault="00283A31" w:rsidP="00283A31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5B8F07CE" w14:textId="7C53A80A" w:rsidR="00283A31" w:rsidRPr="00102C6A" w:rsidRDefault="00283A31" w:rsidP="00283A31">
      <w:pPr>
        <w:spacing w:after="0" w:line="240" w:lineRule="auto"/>
        <w:jc w:val="both"/>
        <w:rPr>
          <w:rStyle w:val="markedcontent"/>
          <w:rFonts w:ascii="Calibri" w:eastAsia="SimSun" w:hAnsi="Calibri" w:cs="Arial"/>
          <w:lang w:eastAsia="zh-CN"/>
        </w:rPr>
      </w:pPr>
      <w:r>
        <w:rPr>
          <w:rStyle w:val="markedcontent"/>
          <w:rFonts w:cstheme="minorHAnsi"/>
          <w:b/>
          <w:bCs/>
          <w:sz w:val="24"/>
          <w:szCs w:val="24"/>
        </w:rPr>
        <w:t>5</w:t>
      </w:r>
      <w:r w:rsidRPr="00EF5DEE">
        <w:rPr>
          <w:rStyle w:val="markedcontent"/>
          <w:rFonts w:cstheme="minorHAnsi"/>
          <w:b/>
          <w:bCs/>
          <w:sz w:val="24"/>
          <w:szCs w:val="24"/>
        </w:rPr>
        <w:t>) wsparcie kształcenia ustawicznego osób pracujących w branży motoryzacyjn</w:t>
      </w:r>
      <w:r>
        <w:rPr>
          <w:rStyle w:val="markedcontent"/>
          <w:rFonts w:cstheme="minorHAnsi"/>
          <w:b/>
          <w:bCs/>
          <w:sz w:val="24"/>
          <w:szCs w:val="24"/>
        </w:rPr>
        <w:t>ej</w:t>
      </w:r>
    </w:p>
    <w:p w14:paraId="192B489F" w14:textId="64050DF2" w:rsidR="00283A31" w:rsidRDefault="00283A31" w:rsidP="00283A31">
      <w:pPr>
        <w:spacing w:before="100" w:beforeAutospacing="1" w:after="100" w:afterAutospacing="1" w:line="240" w:lineRule="auto"/>
        <w:jc w:val="both"/>
        <w:rPr>
          <w:rFonts w:eastAsia="Microsoft YaHei" w:cstheme="minorHAnsi"/>
          <w:color w:val="000000" w:themeColor="text1"/>
          <w:kern w:val="24"/>
        </w:rPr>
      </w:pPr>
      <w:r w:rsidRPr="00422240">
        <w:rPr>
          <w:rFonts w:eastAsia="Microsoft YaHei" w:cstheme="minorHAnsi"/>
          <w:color w:val="000000" w:themeColor="text1"/>
          <w:kern w:val="24"/>
        </w:rPr>
        <w:t xml:space="preserve">Wsparcie w ramach priorytetu mogą otrzymać pracodawcy i pracownicy zatrudnieni w firmach z szeroko rozumianej branży motoryzacyjnej. </w:t>
      </w:r>
      <w:r>
        <w:rPr>
          <w:rFonts w:eastAsia="Microsoft YaHei" w:cstheme="minorHAnsi"/>
          <w:color w:val="000000" w:themeColor="text1"/>
          <w:kern w:val="24"/>
        </w:rPr>
        <w:t>Celem priorytetu jest dofinansowanie specjalistycznych szkole</w:t>
      </w:r>
      <w:r w:rsidR="000C6495">
        <w:rPr>
          <w:rFonts w:eastAsia="Microsoft YaHei" w:cstheme="minorHAnsi"/>
          <w:color w:val="000000" w:themeColor="text1"/>
          <w:kern w:val="24"/>
        </w:rPr>
        <w:t>ń</w:t>
      </w:r>
      <w:r>
        <w:rPr>
          <w:rFonts w:eastAsia="Microsoft YaHei" w:cstheme="minorHAnsi"/>
          <w:color w:val="000000" w:themeColor="text1"/>
          <w:kern w:val="24"/>
        </w:rPr>
        <w:t xml:space="preserve"> technicznych, które pozwol</w:t>
      </w:r>
      <w:r w:rsidR="000C6495">
        <w:rPr>
          <w:rFonts w:eastAsia="Microsoft YaHei" w:cstheme="minorHAnsi"/>
          <w:color w:val="000000" w:themeColor="text1"/>
          <w:kern w:val="24"/>
        </w:rPr>
        <w:t>ą</w:t>
      </w:r>
      <w:r>
        <w:rPr>
          <w:rFonts w:eastAsia="Microsoft YaHei" w:cstheme="minorHAnsi"/>
          <w:color w:val="000000" w:themeColor="text1"/>
          <w:kern w:val="24"/>
        </w:rPr>
        <w:t xml:space="preserve"> naby</w:t>
      </w:r>
      <w:r w:rsidR="000C6495">
        <w:rPr>
          <w:rFonts w:eastAsia="Microsoft YaHei" w:cstheme="minorHAnsi"/>
          <w:color w:val="000000" w:themeColor="text1"/>
          <w:kern w:val="24"/>
        </w:rPr>
        <w:t>ć</w:t>
      </w:r>
      <w:r>
        <w:rPr>
          <w:rFonts w:eastAsia="Microsoft YaHei" w:cstheme="minorHAnsi"/>
          <w:color w:val="000000" w:themeColor="text1"/>
          <w:kern w:val="24"/>
        </w:rPr>
        <w:t xml:space="preserve"> nowe kwalifikacje osobom zatrudnionym w branży </w:t>
      </w:r>
      <w:r w:rsidR="000C6495">
        <w:rPr>
          <w:rFonts w:eastAsia="Microsoft YaHei" w:cstheme="minorHAnsi"/>
          <w:color w:val="000000" w:themeColor="text1"/>
          <w:kern w:val="24"/>
        </w:rPr>
        <w:t>motoryzacyjnej przy produkcji pojazdów i ich komponentów.</w:t>
      </w:r>
    </w:p>
    <w:p w14:paraId="3AB7116D" w14:textId="3BB3F44D" w:rsidR="000C6495" w:rsidRPr="00106EDD" w:rsidRDefault="000C6495" w:rsidP="00283A31">
      <w:pPr>
        <w:spacing w:before="100" w:beforeAutospacing="1" w:after="100" w:afterAutospacing="1" w:line="240" w:lineRule="auto"/>
        <w:jc w:val="both"/>
        <w:rPr>
          <w:rFonts w:eastAsia="Microsoft YaHei" w:cstheme="minorHAnsi"/>
          <w:color w:val="000000" w:themeColor="text1"/>
          <w:kern w:val="24"/>
        </w:rPr>
      </w:pPr>
      <w:r>
        <w:rPr>
          <w:rFonts w:eastAsia="Microsoft YaHei" w:cstheme="minorHAnsi"/>
          <w:color w:val="000000" w:themeColor="text1"/>
          <w:kern w:val="24"/>
        </w:rPr>
        <w:t xml:space="preserve">W przypadku serwisów i zakładów naprawczych przewiduje się dofinasowanie m.in. specjalistycznych szkoleń technicznych w zakresie serwisowania o obsługi samochodów elektrycznych dla mechaników obsługujących i naprawiających dotychczas tradycyjne pojazdy spalinowe, uzyskanie uprawnień SEP do 1 </w:t>
      </w:r>
      <w:proofErr w:type="spellStart"/>
      <w:r>
        <w:rPr>
          <w:rFonts w:eastAsia="Microsoft YaHei" w:cstheme="minorHAnsi"/>
          <w:color w:val="000000" w:themeColor="text1"/>
          <w:kern w:val="24"/>
        </w:rPr>
        <w:t>kv</w:t>
      </w:r>
      <w:proofErr w:type="spellEnd"/>
      <w:r>
        <w:rPr>
          <w:rFonts w:eastAsia="Microsoft YaHei" w:cstheme="minorHAnsi"/>
          <w:color w:val="000000" w:themeColor="text1"/>
          <w:kern w:val="24"/>
        </w:rPr>
        <w:t>, niezbędnych do wykonywania prac przy wysokonapięciowej instalacji elektrycznej pojazdów.</w:t>
      </w:r>
    </w:p>
    <w:p w14:paraId="4DF405EA" w14:textId="03EB3678" w:rsidR="000C6495" w:rsidRDefault="00106EDD" w:rsidP="000C6495">
      <w:pPr>
        <w:kinsoku w:val="0"/>
        <w:overflowPunct w:val="0"/>
        <w:textAlignment w:val="baseline"/>
        <w:rPr>
          <w:rFonts w:eastAsia="Microsoft YaHei" w:cstheme="minorHAnsi"/>
          <w:color w:val="000000" w:themeColor="text1"/>
          <w:kern w:val="24"/>
        </w:rPr>
      </w:pPr>
      <w:r>
        <w:rPr>
          <w:rFonts w:eastAsia="Microsoft YaHei" w:cstheme="minorHAnsi"/>
          <w:color w:val="000000" w:themeColor="text1"/>
          <w:kern w:val="24"/>
        </w:rPr>
        <w:t xml:space="preserve">Warunkiem otrzymania dofinansowania na podstawie niniejszego priorytetu jest </w:t>
      </w:r>
      <w:r w:rsidR="00283A31" w:rsidRPr="00422240">
        <w:rPr>
          <w:rFonts w:eastAsia="Microsoft YaHei" w:cstheme="minorHAnsi"/>
          <w:color w:val="000000" w:themeColor="text1"/>
          <w:kern w:val="24"/>
        </w:rPr>
        <w:t xml:space="preserve">posiadanie jako przeważającego jednego z poniższych kodów PKD: </w:t>
      </w:r>
    </w:p>
    <w:p w14:paraId="7B83FE11" w14:textId="77777777" w:rsidR="000C6495" w:rsidRDefault="00283A31" w:rsidP="000C6495">
      <w:pPr>
        <w:kinsoku w:val="0"/>
        <w:overflowPunct w:val="0"/>
        <w:spacing w:after="0"/>
        <w:textAlignment w:val="baseline"/>
        <w:rPr>
          <w:rFonts w:eastAsia="Microsoft YaHei" w:cstheme="minorHAnsi"/>
          <w:color w:val="000000" w:themeColor="text1"/>
          <w:kern w:val="24"/>
        </w:rPr>
      </w:pPr>
      <w:r w:rsidRPr="000C6495">
        <w:rPr>
          <w:rFonts w:eastAsia="Microsoft YaHei" w:cstheme="minorHAnsi"/>
          <w:color w:val="000000" w:themeColor="text1"/>
          <w:kern w:val="24"/>
        </w:rPr>
        <w:t xml:space="preserve">PKD 29.10.B Produkcja samochodów osobowych </w:t>
      </w:r>
    </w:p>
    <w:p w14:paraId="29E9B286" w14:textId="308BBAA4" w:rsidR="00283A31" w:rsidRPr="00422240" w:rsidRDefault="00283A31" w:rsidP="000C6495">
      <w:pPr>
        <w:kinsoku w:val="0"/>
        <w:overflowPunct w:val="0"/>
        <w:spacing w:after="0"/>
        <w:textAlignment w:val="baseline"/>
        <w:rPr>
          <w:rFonts w:cstheme="minorHAnsi"/>
        </w:rPr>
      </w:pPr>
      <w:r w:rsidRPr="00422240">
        <w:rPr>
          <w:rFonts w:eastAsia="Microsoft YaHei" w:cstheme="minorHAnsi"/>
          <w:color w:val="000000" w:themeColor="text1"/>
          <w:kern w:val="24"/>
        </w:rPr>
        <w:t xml:space="preserve">PKD 29.10.C Produkcja autobusów </w:t>
      </w:r>
    </w:p>
    <w:p w14:paraId="05728AE3" w14:textId="77777777" w:rsidR="00283A31" w:rsidRPr="00422240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29.10.D Produkcja pojazdów samochodowych przeznaczonych do przewozu towarów </w:t>
      </w:r>
    </w:p>
    <w:p w14:paraId="1646CF87" w14:textId="77777777" w:rsidR="00283A31" w:rsidRPr="00422240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29.10.E Produkcja pozostałych pojazdów samochodowych, z wyłączeniem motocykli </w:t>
      </w:r>
    </w:p>
    <w:p w14:paraId="35943633" w14:textId="77777777" w:rsidR="00283A31" w:rsidRPr="00422240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29.20.Z Produkcja nadwozi do pojazdów silnikowych; produkcja przyczep i naczep </w:t>
      </w:r>
    </w:p>
    <w:p w14:paraId="11F0194C" w14:textId="77777777" w:rsidR="00283A31" w:rsidRPr="00422240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29.31.Z Produkcja wyposażenia elektrycznego i elektronicznego do pojazdów silnikowych </w:t>
      </w:r>
    </w:p>
    <w:p w14:paraId="4307391F" w14:textId="77777777" w:rsidR="00283A31" w:rsidRPr="00422240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29.32.Z Produkcja pozostałych części i akcesoriów do pojazdów silnikowych, z wyłączeniem motocykli  </w:t>
      </w:r>
    </w:p>
    <w:p w14:paraId="22E0D146" w14:textId="77777777" w:rsidR="00283A31" w:rsidRPr="00422240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2240">
        <w:rPr>
          <w:rFonts w:asciiTheme="minorHAnsi" w:eastAsia="Microsoft YaHei" w:hAnsiTheme="minorHAnsi" w:cstheme="minorHAnsi"/>
          <w:color w:val="000000" w:themeColor="text1"/>
          <w:kern w:val="24"/>
          <w:sz w:val="22"/>
          <w:szCs w:val="22"/>
        </w:rPr>
        <w:t xml:space="preserve">PKD 45.20.Z Konserwacja i naprawa pojazdów samochodowych, z wyłączeniem motocykli </w:t>
      </w:r>
    </w:p>
    <w:p w14:paraId="1207548D" w14:textId="77777777" w:rsidR="00106EDD" w:rsidRDefault="00106EDD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</w:rPr>
      </w:pPr>
    </w:p>
    <w:p w14:paraId="098DF841" w14:textId="7E90BF49" w:rsidR="00283A31" w:rsidRPr="00106EDD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</w:rPr>
      </w:pPr>
      <w:r w:rsidRPr="00106EDD">
        <w:rPr>
          <w:rFonts w:asciiTheme="minorHAnsi" w:eastAsia="Microsoft YaHei" w:hAnsiTheme="minorHAnsi" w:cstheme="minorHAnsi"/>
          <w:kern w:val="24"/>
          <w:sz w:val="22"/>
          <w:szCs w:val="22"/>
        </w:rPr>
        <w:t xml:space="preserve">oraz zawarte we wniosku o dofinansowanie wiarygodne uzasadnienie konieczności nabycia nowych umiejętności. </w:t>
      </w:r>
    </w:p>
    <w:p w14:paraId="26797E3A" w14:textId="77777777" w:rsidR="00283A31" w:rsidRPr="00524C78" w:rsidRDefault="00283A31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="Microsoft YaHei" w:hAnsiTheme="majorHAnsi" w:cstheme="majorHAnsi"/>
          <w:kern w:val="24"/>
          <w:u w:val="single"/>
        </w:rPr>
      </w:pPr>
    </w:p>
    <w:p w14:paraId="7E99DE9E" w14:textId="072DC88D" w:rsidR="00524C78" w:rsidRPr="00524C78" w:rsidRDefault="00524C78" w:rsidP="00524C7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6</w:t>
      </w:r>
      <w:r w:rsidRPr="00524C78">
        <w:rPr>
          <w:rFonts w:eastAsia="Calibri" w:cstheme="minorHAnsi"/>
          <w:b/>
          <w:bCs/>
          <w:sz w:val="24"/>
          <w:szCs w:val="24"/>
        </w:rPr>
        <w:t>) wsparcie kształcenia ustawicznego osób po 45 roku życia;</w:t>
      </w:r>
      <w:r w:rsidRPr="00524C78">
        <w:rPr>
          <w:rFonts w:cstheme="minorHAnsi"/>
          <w:b/>
          <w:bCs/>
          <w:sz w:val="24"/>
          <w:szCs w:val="24"/>
        </w:rPr>
        <w:t xml:space="preserve"> </w:t>
      </w:r>
    </w:p>
    <w:p w14:paraId="6FFE4044" w14:textId="3E43509B" w:rsidR="00524C78" w:rsidRPr="00C63EAC" w:rsidRDefault="00524C78" w:rsidP="00524C78">
      <w:pPr>
        <w:jc w:val="both"/>
      </w:pPr>
      <w:r>
        <w:t>Decyduje wiek osoby, która skorzysta z kształcenia ustawicznego, w momencie składania przez pracodawcę wniosku o dofinansowanie w PUP</w:t>
      </w:r>
      <w:r w:rsidR="00106EDD">
        <w:t>.</w:t>
      </w:r>
    </w:p>
    <w:p w14:paraId="1DEC3BC8" w14:textId="0C4384EA" w:rsidR="00283A31" w:rsidRPr="00524C78" w:rsidRDefault="00524C78" w:rsidP="00283A31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icrosoft YaHei" w:hAnsiTheme="minorHAnsi" w:cstheme="minorHAnsi"/>
          <w:kern w:val="24"/>
          <w:sz w:val="22"/>
          <w:szCs w:val="22"/>
        </w:rPr>
      </w:pPr>
      <w:r w:rsidRPr="00524C78">
        <w:rPr>
          <w:rFonts w:asciiTheme="minorHAnsi" w:eastAsia="Microsoft YaHei" w:hAnsiTheme="minorHAnsi" w:cstheme="minorHAnsi"/>
          <w:kern w:val="24"/>
          <w:sz w:val="22"/>
          <w:szCs w:val="22"/>
        </w:rPr>
        <w:t>W uzasadnieniu należy w</w:t>
      </w:r>
      <w:r>
        <w:rPr>
          <w:rFonts w:asciiTheme="minorHAnsi" w:eastAsia="Microsoft YaHei" w:hAnsiTheme="minorHAnsi" w:cstheme="minorHAnsi"/>
          <w:kern w:val="24"/>
          <w:sz w:val="22"/>
          <w:szCs w:val="22"/>
        </w:rPr>
        <w:t>yk</w:t>
      </w:r>
      <w:r w:rsidRPr="00524C78">
        <w:rPr>
          <w:rFonts w:asciiTheme="minorHAnsi" w:eastAsia="Microsoft YaHei" w:hAnsiTheme="minorHAnsi" w:cstheme="minorHAnsi"/>
          <w:kern w:val="24"/>
          <w:sz w:val="22"/>
          <w:szCs w:val="22"/>
        </w:rPr>
        <w:t>azać potrzebę nabycia umiejętności</w:t>
      </w:r>
    </w:p>
    <w:p w14:paraId="3DE4B9BB" w14:textId="77777777" w:rsidR="00DC3F47" w:rsidRPr="00407595" w:rsidRDefault="00DC3F47" w:rsidP="00A34FB5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7D6931FD" w14:textId="2792DFE5" w:rsidR="00A17804" w:rsidRDefault="00524C78" w:rsidP="008A355F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bookmarkStart w:id="3" w:name="_Hlk155176616"/>
      <w:r>
        <w:rPr>
          <w:rStyle w:val="markedcontent"/>
          <w:rFonts w:cstheme="minorHAnsi"/>
          <w:b/>
          <w:bCs/>
          <w:sz w:val="24"/>
          <w:szCs w:val="24"/>
        </w:rPr>
        <w:t>7</w:t>
      </w:r>
      <w:r w:rsidR="00E419FE" w:rsidRPr="00407595">
        <w:rPr>
          <w:rStyle w:val="markedcontent"/>
          <w:rFonts w:cstheme="minorHAnsi"/>
          <w:b/>
          <w:bCs/>
          <w:sz w:val="24"/>
          <w:szCs w:val="24"/>
        </w:rPr>
        <w:t>)</w:t>
      </w:r>
      <w:r w:rsidR="00A17804" w:rsidRPr="00407595">
        <w:rPr>
          <w:rStyle w:val="markedcontent"/>
          <w:rFonts w:cstheme="minorHAnsi"/>
          <w:b/>
          <w:bCs/>
          <w:sz w:val="24"/>
          <w:szCs w:val="24"/>
        </w:rPr>
        <w:t xml:space="preserve"> wsparcie kształcenia ustawicznego skierowane do pracodawców zatrudniających cudzoziemców;</w:t>
      </w:r>
    </w:p>
    <w:bookmarkEnd w:id="3"/>
    <w:p w14:paraId="651145C4" w14:textId="77777777" w:rsidR="008A355F" w:rsidRPr="00407595" w:rsidRDefault="008A355F" w:rsidP="008A355F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64A6117F" w14:textId="720716F9" w:rsidR="00A17804" w:rsidRPr="00407595" w:rsidRDefault="00A17804" w:rsidP="008A355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07595">
        <w:rPr>
          <w:rFonts w:eastAsia="Calibri" w:cstheme="minorHAnsi"/>
          <w:sz w:val="24"/>
          <w:szCs w:val="24"/>
        </w:rPr>
        <w:t>W ramach tego priorytetu może być finansowane kształcenie ustawiczne zarówno dla cudzoziemców jak i polskich pracowników (to samo dotyczy pracodawców), związane ze specyficznymi potrzebami szkoleniowymi, jakie mają pracownicy cudzoziemscy i pracodawcy ich zatrudniający, m. in. potrzebą doskonalenia znajomości języka polskiego, koniecznością potwierdzenia nabytych kwalifikacji u pracowników – cudzoziemców lub związanych ze specyfiką polskich regulacji dotyczących wykonywania niektórych zawodów.</w:t>
      </w:r>
    </w:p>
    <w:p w14:paraId="51FA12DF" w14:textId="5BA9F050" w:rsidR="00A17804" w:rsidRPr="00407595" w:rsidRDefault="00A17804" w:rsidP="008A355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407595">
        <w:rPr>
          <w:rFonts w:eastAsia="Calibri" w:cstheme="minorHAnsi"/>
          <w:sz w:val="24"/>
          <w:szCs w:val="24"/>
        </w:rPr>
        <w:t>Pracownicy i pracodawcy z polskim obywatelstwem mogą korzystać z kształcenia w ramach tego priorytetu o ile wykażą w uzasadnieniu wniosku, że kształcenie ułatwi czy też umożliwi im pracę z zatrudnionymi bądź planowanymi do zatrudnienia w przyszłości cudzoziemcami</w:t>
      </w:r>
      <w:r w:rsidR="00BE07BD" w:rsidRPr="00407595">
        <w:rPr>
          <w:rFonts w:eastAsia="Calibri" w:cstheme="minorHAnsi"/>
          <w:sz w:val="24"/>
          <w:szCs w:val="24"/>
        </w:rPr>
        <w:t>.</w:t>
      </w:r>
    </w:p>
    <w:p w14:paraId="581D38E9" w14:textId="77777777" w:rsidR="00524C78" w:rsidRDefault="00524C78" w:rsidP="008A355F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Style w:val="markedcontent"/>
          <w:rFonts w:asciiTheme="minorHAnsi" w:hAnsiTheme="minorHAnsi" w:cstheme="minorHAnsi"/>
          <w:b/>
          <w:bCs/>
        </w:rPr>
      </w:pPr>
      <w:bookmarkStart w:id="4" w:name="_Hlk124839582"/>
    </w:p>
    <w:bookmarkEnd w:id="4"/>
    <w:p w14:paraId="22211E3A" w14:textId="1FC1DF9B" w:rsidR="00524C78" w:rsidRDefault="009923EF" w:rsidP="00524C78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8</w:t>
      </w:r>
      <w:r w:rsidR="00524C78" w:rsidRPr="00407595">
        <w:rPr>
          <w:rStyle w:val="markedcontent"/>
          <w:rFonts w:cstheme="minorHAnsi"/>
          <w:b/>
          <w:bCs/>
          <w:sz w:val="24"/>
          <w:szCs w:val="24"/>
        </w:rPr>
        <w:t xml:space="preserve">) wsparcie kształcenia ustawicznego </w:t>
      </w:r>
      <w:r w:rsidR="00135667">
        <w:rPr>
          <w:rStyle w:val="markedcontent"/>
          <w:rFonts w:cstheme="minorHAnsi"/>
          <w:b/>
          <w:bCs/>
          <w:sz w:val="24"/>
          <w:szCs w:val="24"/>
        </w:rPr>
        <w:t>w zakresie zarządzania finansami i zapobieganie sytuacjom kryzysowym w przedsiębiorstwach;</w:t>
      </w:r>
    </w:p>
    <w:p w14:paraId="2E39D55B" w14:textId="77777777" w:rsidR="00135667" w:rsidRDefault="00135667" w:rsidP="00524C78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4AA8F4AF" w14:textId="0E14F22B" w:rsidR="00135667" w:rsidRPr="00135667" w:rsidRDefault="00135667" w:rsidP="00524C78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135667">
        <w:rPr>
          <w:rStyle w:val="markedcontent"/>
          <w:rFonts w:cstheme="minorHAnsi"/>
          <w:sz w:val="24"/>
          <w:szCs w:val="24"/>
        </w:rPr>
        <w:t xml:space="preserve">W ramach tego priorytetu </w:t>
      </w:r>
      <w:r w:rsidR="00C6074A">
        <w:rPr>
          <w:rStyle w:val="markedcontent"/>
          <w:rFonts w:cstheme="minorHAnsi"/>
          <w:sz w:val="24"/>
          <w:szCs w:val="24"/>
        </w:rPr>
        <w:t xml:space="preserve">następuje wspieranie nabywania umiejętności przedsiębiorców i kadry zarządzającej w zakresie prawidłowej identyfikacji </w:t>
      </w:r>
      <w:proofErr w:type="spellStart"/>
      <w:r w:rsidR="00C6074A">
        <w:rPr>
          <w:rStyle w:val="markedcontent"/>
          <w:rFonts w:cstheme="minorHAnsi"/>
          <w:sz w:val="24"/>
          <w:szCs w:val="24"/>
        </w:rPr>
        <w:t>ryzyk</w:t>
      </w:r>
      <w:proofErr w:type="spellEnd"/>
      <w:r w:rsidR="00C6074A">
        <w:rPr>
          <w:rStyle w:val="markedcontent"/>
          <w:rFonts w:cstheme="minorHAnsi"/>
          <w:sz w:val="24"/>
          <w:szCs w:val="24"/>
        </w:rPr>
        <w:t xml:space="preserve"> towarzyszących danej działalności gospodarczej, umiejętności prawidłowej oceny sytuacji finansowej, trafnej oceny symptomów zwiastujących nadchodzący kryzys finansowy w danej firmie, a przede wszystkim umiejętności znajdowania konkretnych sposobów i rozwiązań przezwyciężania trudności i umiejętności budowania długofalowej odporności na kryzysy, aby pomimo trudności firma mogła przetrwać na rynku. </w:t>
      </w:r>
    </w:p>
    <w:p w14:paraId="0BD773FA" w14:textId="2A0B9CB5" w:rsidR="008A355F" w:rsidRDefault="00C6074A" w:rsidP="008A355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szczególności powinny być wspierane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</w:t>
      </w:r>
      <w:r w:rsidR="006122AB">
        <w:rPr>
          <w:rFonts w:cstheme="minorHAnsi"/>
          <w:sz w:val="24"/>
          <w:szCs w:val="24"/>
        </w:rPr>
        <w:t>ź</w:t>
      </w:r>
      <w:r>
        <w:rPr>
          <w:rFonts w:cstheme="minorHAnsi"/>
          <w:sz w:val="24"/>
          <w:szCs w:val="24"/>
        </w:rPr>
        <w:t>róde</w:t>
      </w:r>
      <w:r w:rsidR="006122AB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 xml:space="preserve"> finansowania </w:t>
      </w:r>
      <w:r w:rsidR="006122AB">
        <w:rPr>
          <w:rFonts w:cstheme="minorHAnsi"/>
          <w:sz w:val="24"/>
          <w:szCs w:val="24"/>
        </w:rPr>
        <w:t>lub restrukturyzacji zadłużenia.</w:t>
      </w:r>
    </w:p>
    <w:p w14:paraId="5F9DF8C3" w14:textId="22DD3977" w:rsidR="006122AB" w:rsidRDefault="006122AB" w:rsidP="008A355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priorytetu mogą być finansowane szkolenia przede wszystkim dla właścicieli firm, kadry zarządzającej, menadżerów oraz pracowników realizujących zadania w obszarze zarządzania i finansów.</w:t>
      </w:r>
    </w:p>
    <w:p w14:paraId="39CB3CAE" w14:textId="7654B754" w:rsidR="006122AB" w:rsidRDefault="006122AB" w:rsidP="008A355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powinien wykazać powi</w:t>
      </w:r>
      <w:r w:rsidR="00106EDD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zanie zakresu obowiązków pracownika z wnioskowanym szkoleniem, że posiadanie konkretnych umiejętności, wiedzy objęte tematyk</w:t>
      </w:r>
      <w:r w:rsidR="00106EDD">
        <w:rPr>
          <w:rFonts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szkolenia, jest powiązane z prac</w:t>
      </w:r>
      <w:r w:rsidR="00106EDD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wykonywan</w:t>
      </w:r>
      <w:r w:rsidR="00106EDD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przez osobę kierowaną.</w:t>
      </w:r>
    </w:p>
    <w:p w14:paraId="7EC56A36" w14:textId="33B125DF" w:rsidR="006122AB" w:rsidRPr="00135667" w:rsidRDefault="006122AB" w:rsidP="008A355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Dofinasowanie może otrzymać pracodawca, który przekonująco uzasadni, że dla prawidłowego działania jego firmy bądź dla jej ratowania niezbędne jest nabycie konkretnych umiejętności.</w:t>
      </w:r>
      <w:bookmarkEnd w:id="0"/>
    </w:p>
    <w:sectPr w:rsidR="006122AB" w:rsidRPr="0013566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AE04" w14:textId="77777777" w:rsidR="00F33491" w:rsidRDefault="00F33491" w:rsidP="00E14852">
      <w:pPr>
        <w:spacing w:after="0" w:line="240" w:lineRule="auto"/>
      </w:pPr>
      <w:r>
        <w:separator/>
      </w:r>
    </w:p>
  </w:endnote>
  <w:endnote w:type="continuationSeparator" w:id="0">
    <w:p w14:paraId="095B6DA8" w14:textId="77777777" w:rsidR="00F33491" w:rsidRDefault="00F33491" w:rsidP="00E1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184741"/>
      <w:docPartObj>
        <w:docPartGallery w:val="Page Numbers (Bottom of Page)"/>
        <w:docPartUnique/>
      </w:docPartObj>
    </w:sdtPr>
    <w:sdtContent>
      <w:p w14:paraId="2E0250B3" w14:textId="609EA6B7" w:rsidR="00E14852" w:rsidRDefault="00E1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4C601" w14:textId="77777777" w:rsidR="00E14852" w:rsidRDefault="00E14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C848" w14:textId="77777777" w:rsidR="00F33491" w:rsidRDefault="00F33491" w:rsidP="00E14852">
      <w:pPr>
        <w:spacing w:after="0" w:line="240" w:lineRule="auto"/>
      </w:pPr>
      <w:r>
        <w:separator/>
      </w:r>
    </w:p>
  </w:footnote>
  <w:footnote w:type="continuationSeparator" w:id="0">
    <w:p w14:paraId="56C089B1" w14:textId="77777777" w:rsidR="00F33491" w:rsidRDefault="00F33491" w:rsidP="00E1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93E"/>
    <w:multiLevelType w:val="hybridMultilevel"/>
    <w:tmpl w:val="E98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7CB"/>
    <w:multiLevelType w:val="hybridMultilevel"/>
    <w:tmpl w:val="8F2ABDD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7951"/>
    <w:multiLevelType w:val="hybridMultilevel"/>
    <w:tmpl w:val="F9086A4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A5216"/>
    <w:multiLevelType w:val="hybridMultilevel"/>
    <w:tmpl w:val="A4246C96"/>
    <w:lvl w:ilvl="0" w:tplc="34CA75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A29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0B5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0FF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03C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C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2E5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27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13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00E"/>
    <w:multiLevelType w:val="hybridMultilevel"/>
    <w:tmpl w:val="BE2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6041">
    <w:abstractNumId w:val="0"/>
  </w:num>
  <w:num w:numId="2" w16cid:durableId="1281455055">
    <w:abstractNumId w:val="3"/>
  </w:num>
  <w:num w:numId="3" w16cid:durableId="1315990590">
    <w:abstractNumId w:val="1"/>
  </w:num>
  <w:num w:numId="4" w16cid:durableId="578028405">
    <w:abstractNumId w:val="4"/>
  </w:num>
  <w:num w:numId="5" w16cid:durableId="18771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3"/>
    <w:rsid w:val="0005053C"/>
    <w:rsid w:val="000A05C4"/>
    <w:rsid w:val="000C6495"/>
    <w:rsid w:val="000F0B0A"/>
    <w:rsid w:val="0010214B"/>
    <w:rsid w:val="00102C6A"/>
    <w:rsid w:val="00106EDD"/>
    <w:rsid w:val="00135667"/>
    <w:rsid w:val="00141BBE"/>
    <w:rsid w:val="001428DD"/>
    <w:rsid w:val="0016508E"/>
    <w:rsid w:val="00165D69"/>
    <w:rsid w:val="001D6B12"/>
    <w:rsid w:val="00217B74"/>
    <w:rsid w:val="00226E82"/>
    <w:rsid w:val="00230ADB"/>
    <w:rsid w:val="0024558D"/>
    <w:rsid w:val="00257BDA"/>
    <w:rsid w:val="0028121D"/>
    <w:rsid w:val="00283A31"/>
    <w:rsid w:val="00297735"/>
    <w:rsid w:val="002C0B55"/>
    <w:rsid w:val="002D5369"/>
    <w:rsid w:val="002F7344"/>
    <w:rsid w:val="00317731"/>
    <w:rsid w:val="003507B7"/>
    <w:rsid w:val="003812D1"/>
    <w:rsid w:val="003B39DE"/>
    <w:rsid w:val="003D1AFC"/>
    <w:rsid w:val="003D5190"/>
    <w:rsid w:val="003F755F"/>
    <w:rsid w:val="00407595"/>
    <w:rsid w:val="0041693B"/>
    <w:rsid w:val="00422240"/>
    <w:rsid w:val="0042559D"/>
    <w:rsid w:val="0044186B"/>
    <w:rsid w:val="00450E06"/>
    <w:rsid w:val="0047337F"/>
    <w:rsid w:val="004B6C40"/>
    <w:rsid w:val="004E78C9"/>
    <w:rsid w:val="004F7B41"/>
    <w:rsid w:val="00502693"/>
    <w:rsid w:val="00524C78"/>
    <w:rsid w:val="0055294B"/>
    <w:rsid w:val="005614F7"/>
    <w:rsid w:val="005678FC"/>
    <w:rsid w:val="005953BC"/>
    <w:rsid w:val="006122AB"/>
    <w:rsid w:val="00620A12"/>
    <w:rsid w:val="00637C63"/>
    <w:rsid w:val="00643F02"/>
    <w:rsid w:val="00661F13"/>
    <w:rsid w:val="00671439"/>
    <w:rsid w:val="006B0C0D"/>
    <w:rsid w:val="006B7569"/>
    <w:rsid w:val="006E0C62"/>
    <w:rsid w:val="006E49AD"/>
    <w:rsid w:val="006E7110"/>
    <w:rsid w:val="00710D86"/>
    <w:rsid w:val="00713460"/>
    <w:rsid w:val="0071466A"/>
    <w:rsid w:val="0071658E"/>
    <w:rsid w:val="00725A55"/>
    <w:rsid w:val="00733FED"/>
    <w:rsid w:val="00755508"/>
    <w:rsid w:val="00780706"/>
    <w:rsid w:val="0078328B"/>
    <w:rsid w:val="007B330A"/>
    <w:rsid w:val="007C1DCD"/>
    <w:rsid w:val="00816132"/>
    <w:rsid w:val="00834AC9"/>
    <w:rsid w:val="008724DB"/>
    <w:rsid w:val="008A355F"/>
    <w:rsid w:val="008E380F"/>
    <w:rsid w:val="008E691B"/>
    <w:rsid w:val="008F351B"/>
    <w:rsid w:val="008F4F14"/>
    <w:rsid w:val="00921AA6"/>
    <w:rsid w:val="00921B42"/>
    <w:rsid w:val="00922D14"/>
    <w:rsid w:val="00930424"/>
    <w:rsid w:val="0095526E"/>
    <w:rsid w:val="0097159C"/>
    <w:rsid w:val="00984FB8"/>
    <w:rsid w:val="009923EF"/>
    <w:rsid w:val="00997743"/>
    <w:rsid w:val="009A3E17"/>
    <w:rsid w:val="009A55CC"/>
    <w:rsid w:val="009B47BB"/>
    <w:rsid w:val="009B4EB9"/>
    <w:rsid w:val="009C250D"/>
    <w:rsid w:val="00A14404"/>
    <w:rsid w:val="00A17804"/>
    <w:rsid w:val="00A31114"/>
    <w:rsid w:val="00A34FB5"/>
    <w:rsid w:val="00A74B51"/>
    <w:rsid w:val="00A81A18"/>
    <w:rsid w:val="00A953B9"/>
    <w:rsid w:val="00AD5B8F"/>
    <w:rsid w:val="00B121A4"/>
    <w:rsid w:val="00B244F6"/>
    <w:rsid w:val="00B358B0"/>
    <w:rsid w:val="00B4189A"/>
    <w:rsid w:val="00B96D4F"/>
    <w:rsid w:val="00BC1A8B"/>
    <w:rsid w:val="00BE07BD"/>
    <w:rsid w:val="00C23FE2"/>
    <w:rsid w:val="00C26DA5"/>
    <w:rsid w:val="00C27816"/>
    <w:rsid w:val="00C303BF"/>
    <w:rsid w:val="00C6074A"/>
    <w:rsid w:val="00C63EAC"/>
    <w:rsid w:val="00C92C84"/>
    <w:rsid w:val="00CA1937"/>
    <w:rsid w:val="00CE6D82"/>
    <w:rsid w:val="00D2692B"/>
    <w:rsid w:val="00D72858"/>
    <w:rsid w:val="00D74C2F"/>
    <w:rsid w:val="00D93B52"/>
    <w:rsid w:val="00DA079D"/>
    <w:rsid w:val="00DA69F6"/>
    <w:rsid w:val="00DB626C"/>
    <w:rsid w:val="00DC3F47"/>
    <w:rsid w:val="00DC5DBA"/>
    <w:rsid w:val="00DE246C"/>
    <w:rsid w:val="00DF3234"/>
    <w:rsid w:val="00E14852"/>
    <w:rsid w:val="00E234F8"/>
    <w:rsid w:val="00E270AC"/>
    <w:rsid w:val="00E35F8C"/>
    <w:rsid w:val="00E419FE"/>
    <w:rsid w:val="00E43BC7"/>
    <w:rsid w:val="00E45FBA"/>
    <w:rsid w:val="00E57D82"/>
    <w:rsid w:val="00E60021"/>
    <w:rsid w:val="00ED5D77"/>
    <w:rsid w:val="00EF1AF9"/>
    <w:rsid w:val="00EF56FF"/>
    <w:rsid w:val="00EF5DEE"/>
    <w:rsid w:val="00F03B12"/>
    <w:rsid w:val="00F20F60"/>
    <w:rsid w:val="00F32DA2"/>
    <w:rsid w:val="00F33491"/>
    <w:rsid w:val="00F46BEC"/>
    <w:rsid w:val="00F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ADC"/>
  <w15:chartTrackingRefBased/>
  <w15:docId w15:val="{934D1BBE-EDC0-49C3-B3EA-13B0829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9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852"/>
  </w:style>
  <w:style w:type="paragraph" w:styleId="Stopka">
    <w:name w:val="footer"/>
    <w:basedOn w:val="Normalny"/>
    <w:link w:val="Stopka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852"/>
  </w:style>
  <w:style w:type="character" w:customStyle="1" w:styleId="markedcontent">
    <w:name w:val="markedcontent"/>
    <w:basedOn w:val="Domylnaczcionkaakapitu"/>
    <w:rsid w:val="00E419FE"/>
  </w:style>
  <w:style w:type="paragraph" w:styleId="Akapitzlist">
    <w:name w:val="List Paragraph"/>
    <w:basedOn w:val="Normalny"/>
    <w:uiPriority w:val="34"/>
    <w:qFormat/>
    <w:rsid w:val="00714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2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mapach-wyniki?map_type=province&amp;province%5B0%5D=5&amp;map_details=counties&amp;relation=1&amp;year%5B0%5D=2024&amp;profession%5B0%5D=310" TargetMode="External"/><Relationship Id="rId13" Type="http://schemas.openxmlformats.org/officeDocument/2006/relationships/hyperlink" Target="https://barometrzawodow.pl/modul/prognozy-na-mapach-wyniki?map_type=province&amp;province%5B0%5D=5&amp;map_details=counties&amp;relation=1&amp;year%5B0%5D=2024&amp;profession%5B0%5D=32" TargetMode="External"/><Relationship Id="rId18" Type="http://schemas.openxmlformats.org/officeDocument/2006/relationships/hyperlink" Target="https://barometrzawodow.pl/modul/prognozy-na-mapach-wyniki?map_type=province&amp;province%5B0%5D=5&amp;map_details=counties&amp;relation=1&amp;year%5B0%5D=2024&amp;profession%5B0%5D=310" TargetMode="External"/><Relationship Id="rId26" Type="http://schemas.openxmlformats.org/officeDocument/2006/relationships/hyperlink" Target="https://barometrzawodow.pl/modul/prognozy-na-mapach-wyniki?map_type=province&amp;province%5B0%5D=5&amp;map_details=counties&amp;relation=1&amp;year%5B0%5D=2024&amp;profession%5B0%5D=2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rometrzawodow.pl/modul/prognozy-na-mapach-wyniki?map_type=province&amp;province%5B0%5D=5&amp;map_details=counties&amp;relation=1&amp;year%5B0%5D=2024&amp;profession%5B0%5D=2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rometrzawodow.pl/modul/prognozy-na-mapach-wyniki?map_type=province&amp;province%5B0%5D=5&amp;map_details=counties&amp;relation=1&amp;year%5B0%5D=2024&amp;profession%5B0%5D=70" TargetMode="External"/><Relationship Id="rId17" Type="http://schemas.openxmlformats.org/officeDocument/2006/relationships/hyperlink" Target="https://barometrzawodow.pl/modul/prognozy-na-mapach-wyniki?map_type=province&amp;province%5B0%5D=5&amp;map_details=counties&amp;relation=1&amp;year%5B0%5D=2024&amp;profession%5B0%5D=51" TargetMode="External"/><Relationship Id="rId25" Type="http://schemas.openxmlformats.org/officeDocument/2006/relationships/hyperlink" Target="https://barometrzawodow.pl/modul/prognozy-na-mapach-wyniki?map_type=province&amp;province%5B0%5D=5&amp;map_details=counties&amp;relation=1&amp;year%5B0%5D=2024&amp;profession%5B0%5D=26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rometrzawodow.pl/modul/prognozy-na-mapach-wyniki?map_type=province&amp;province%5B0%5D=5&amp;map_details=counties&amp;relation=1&amp;year%5B0%5D=2024&amp;profession%5B0%5D=291" TargetMode="External"/><Relationship Id="rId20" Type="http://schemas.openxmlformats.org/officeDocument/2006/relationships/hyperlink" Target="https://barometrzawodow.pl/modul/prognozy-na-mapach-wyniki?map_type=province&amp;province%5B0%5D=5&amp;map_details=counties&amp;relation=1&amp;year%5B0%5D=2024&amp;profession%5B0%5D=285" TargetMode="External"/><Relationship Id="rId29" Type="http://schemas.openxmlformats.org/officeDocument/2006/relationships/hyperlink" Target="https://barometrzawodow.pl/modul/prognozy-na-mapach-wyniki?map_type=province&amp;province%5B0%5D=5&amp;map_details=counties&amp;relation=1&amp;year%5B0%5D=2024&amp;profession%5B0%5D=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modul/prognozy-na-mapach-wyniki?map_type=province&amp;province%5B0%5D=5&amp;map_details=counties&amp;relation=1&amp;year%5B0%5D=2024&amp;profession%5B0%5D=90" TargetMode="External"/><Relationship Id="rId24" Type="http://schemas.openxmlformats.org/officeDocument/2006/relationships/hyperlink" Target="https://barometrzawodow.pl/modul/prognozy-na-mapach-wyniki?map_type=province&amp;province%5B0%5D=5&amp;map_details=counties&amp;relation=1&amp;year%5B0%5D=2024&amp;profession%5B0%5D=3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rometrzawodow.pl/modul/prognozy-na-mapach-wyniki?map_type=province&amp;province%5B0%5D=5&amp;map_details=counties&amp;relation=1&amp;year%5B0%5D=2024&amp;profession%5B0%5D=49" TargetMode="External"/><Relationship Id="rId23" Type="http://schemas.openxmlformats.org/officeDocument/2006/relationships/hyperlink" Target="https://barometrzawodow.pl/modul/prognozy-na-mapach-wyniki?map_type=province&amp;province%5B0%5D=5&amp;map_details=counties&amp;relation=1&amp;year%5B0%5D=2024&amp;profession%5B0%5D=70" TargetMode="External"/><Relationship Id="rId28" Type="http://schemas.openxmlformats.org/officeDocument/2006/relationships/hyperlink" Target="https://barometrzawodow.pl/modul/prognozy-na-mapach-wyniki?map_type=province&amp;province%5B0%5D=5&amp;map_details=counties&amp;relation=1&amp;year%5B0%5D=2024&amp;profession%5B0%5D=276" TargetMode="External"/><Relationship Id="rId10" Type="http://schemas.openxmlformats.org/officeDocument/2006/relationships/hyperlink" Target="https://barometrzawodow.pl/modul/prognozy-na-mapach-wyniki?map_type=province&amp;province%5B0%5D=5&amp;map_details=counties&amp;relation=1&amp;year%5B0%5D=2024&amp;profession%5B0%5D=24" TargetMode="External"/><Relationship Id="rId19" Type="http://schemas.openxmlformats.org/officeDocument/2006/relationships/hyperlink" Target="https://barometrzawodow.pl/modul/prognozy-na-mapach-wyniki?map_type=province&amp;province%5B0%5D=5&amp;map_details=counties&amp;relation=1&amp;year%5B0%5D=2024&amp;profession%5B0%5D=159" TargetMode="External"/><Relationship Id="rId31" Type="http://schemas.openxmlformats.org/officeDocument/2006/relationships/hyperlink" Target="https://barometrzawodow.pl/modul/prognozy-na-mapach-wyniki?map_type=province&amp;province%5B0%5D=5&amp;map_details=counties&amp;relation=1&amp;year%5B0%5D=2024&amp;profession%5B0%5D=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mapach-wyniki?map_type=province&amp;province%5B0%5D=5&amp;map_details=counties&amp;relation=1&amp;year%5B0%5D=2024&amp;profession%5B0%5D=143" TargetMode="External"/><Relationship Id="rId14" Type="http://schemas.openxmlformats.org/officeDocument/2006/relationships/hyperlink" Target="https://barometrzawodow.pl/modul/prognozy-na-mapach-wyniki?map_type=province&amp;province%5B0%5D=5&amp;map_details=counties&amp;relation=1&amp;year%5B0%5D=2024&amp;profession%5B0%5D=34" TargetMode="External"/><Relationship Id="rId22" Type="http://schemas.openxmlformats.org/officeDocument/2006/relationships/hyperlink" Target="https://barometrzawodow.pl/modul/prognozy-na-mapach-wyniki?map_type=province&amp;province%5B0%5D=5&amp;map_details=counties&amp;relation=1&amp;year%5B0%5D=2024&amp;profession%5B0%5D=90" TargetMode="External"/><Relationship Id="rId27" Type="http://schemas.openxmlformats.org/officeDocument/2006/relationships/hyperlink" Target="https://barometrzawodow.pl/modul/prognozy-na-mapach-wyniki?map_type=province&amp;province%5B0%5D=5&amp;map_details=counties&amp;relation=1&amp;year%5B0%5D=2024&amp;profession%5B0%5D=88" TargetMode="External"/><Relationship Id="rId30" Type="http://schemas.openxmlformats.org/officeDocument/2006/relationships/hyperlink" Target="https://barometrzawodow.pl/modul/prognozy-na-mapach-wyniki?map_type=province&amp;province%5B0%5D=5&amp;map_details=counties&amp;relation=1&amp;year%5B0%5D=2024&amp;profession%5B0%5D=3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8355-C8FC-4B7B-BFC1-C39CDFD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Marcinkowska3</dc:creator>
  <cp:keywords/>
  <dc:description/>
  <cp:lastModifiedBy>Aneta Marcinkowska3</cp:lastModifiedBy>
  <cp:revision>55</cp:revision>
  <cp:lastPrinted>2024-01-04T11:26:00Z</cp:lastPrinted>
  <dcterms:created xsi:type="dcterms:W3CDTF">2019-10-25T09:10:00Z</dcterms:created>
  <dcterms:modified xsi:type="dcterms:W3CDTF">2024-02-26T09:42:00Z</dcterms:modified>
</cp:coreProperties>
</file>