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1886" w14:textId="77777777" w:rsidR="008351DB" w:rsidRPr="00402D73" w:rsidRDefault="008351DB" w:rsidP="008351DB">
      <w:pPr>
        <w:spacing w:line="240" w:lineRule="auto"/>
        <w:rPr>
          <w:rFonts w:eastAsia="Calibri" w:cstheme="minorHAnsi"/>
          <w:b/>
          <w:bCs/>
          <w:kern w:val="0"/>
          <w:u w:val="single"/>
          <w14:ligatures w14:val="none"/>
        </w:rPr>
      </w:pPr>
      <w:r w:rsidRPr="00402D73">
        <w:rPr>
          <w:rFonts w:cstheme="minorHAnsi"/>
          <w:b/>
          <w:bCs/>
          <w:kern w:val="0"/>
          <w:u w:val="single"/>
          <w14:ligatures w14:val="none"/>
        </w:rPr>
        <w:t>Priorytety wydatkowania rezerwy KFS  w roku 202</w:t>
      </w:r>
      <w:r>
        <w:rPr>
          <w:rFonts w:cstheme="minorHAnsi"/>
          <w:b/>
          <w:bCs/>
          <w:kern w:val="0"/>
          <w:u w:val="single"/>
          <w14:ligatures w14:val="none"/>
        </w:rPr>
        <w:t>5</w:t>
      </w:r>
      <w:r w:rsidRPr="00402D73">
        <w:rPr>
          <w:rFonts w:cstheme="minorHAnsi"/>
          <w:b/>
          <w:bCs/>
          <w:kern w:val="0"/>
          <w:u w:val="single"/>
          <w14:ligatures w14:val="none"/>
        </w:rPr>
        <w:t xml:space="preserve"> zdefiniowane przez Radę Rynku Pracy </w:t>
      </w:r>
    </w:p>
    <w:p w14:paraId="57F97F08" w14:textId="77777777" w:rsidR="008351DB" w:rsidRDefault="008351DB" w:rsidP="008351DB">
      <w:pPr>
        <w:spacing w:line="240" w:lineRule="auto"/>
        <w:jc w:val="both"/>
        <w:rPr>
          <w:b/>
          <w:bCs/>
        </w:rPr>
      </w:pPr>
      <w:r w:rsidRPr="00402D73">
        <w:rPr>
          <w:b/>
          <w:bCs/>
        </w:rPr>
        <w:t>10) Wsparcie rozwoju umiejętności i kwalifikacji osób po 50 roku życia.</w:t>
      </w:r>
    </w:p>
    <w:p w14:paraId="198B3225" w14:textId="77777777" w:rsidR="008351DB" w:rsidRPr="003051D9" w:rsidRDefault="008351DB" w:rsidP="008351DB">
      <w:pPr>
        <w:spacing w:line="276" w:lineRule="auto"/>
        <w:jc w:val="both"/>
        <w:rPr>
          <w:kern w:val="0"/>
          <w14:ligatures w14:val="none"/>
        </w:rPr>
      </w:pPr>
      <w:r w:rsidRPr="003051D9">
        <w:rPr>
          <w:kern w:val="0"/>
          <w14:ligatures w14:val="none"/>
        </w:rPr>
        <w:t>Decyduje wiek osoby, która skorzysta z kształcenia ustawicznego, w momencie składania przez pracodawcę wniosku o dofinansowanie w PUP.</w:t>
      </w:r>
    </w:p>
    <w:p w14:paraId="0C0F7FEC" w14:textId="77777777" w:rsidR="008351DB" w:rsidRPr="00402D73" w:rsidRDefault="008351DB" w:rsidP="008351DB">
      <w:pPr>
        <w:kinsoku w:val="0"/>
        <w:overflowPunct w:val="0"/>
        <w:spacing w:line="240" w:lineRule="auto"/>
        <w:jc w:val="both"/>
        <w:textAlignment w:val="baseline"/>
        <w:rPr>
          <w:rFonts w:eastAsia="Microsoft YaHei" w:cstheme="minorHAnsi"/>
          <w:kern w:val="24"/>
          <w:lang w:eastAsia="pl-PL"/>
          <w14:ligatures w14:val="none"/>
        </w:rPr>
      </w:pPr>
      <w:r w:rsidRPr="003051D9">
        <w:rPr>
          <w:rFonts w:eastAsia="Microsoft YaHei" w:cstheme="minorHAnsi"/>
          <w:kern w:val="24"/>
          <w:lang w:eastAsia="pl-PL"/>
          <w14:ligatures w14:val="none"/>
        </w:rPr>
        <w:t>W uzasadnieniu należy wykazać potrzebę nabycia umiejętności</w:t>
      </w:r>
    </w:p>
    <w:p w14:paraId="49AB4957" w14:textId="77777777" w:rsidR="008351DB" w:rsidRDefault="008351DB" w:rsidP="008351DB">
      <w:pPr>
        <w:spacing w:line="240" w:lineRule="auto"/>
        <w:rPr>
          <w:b/>
          <w:bCs/>
        </w:rPr>
      </w:pPr>
      <w:r w:rsidRPr="00402D73">
        <w:rPr>
          <w:b/>
          <w:bCs/>
        </w:rPr>
        <w:t>11) Wsparcie rozwoju umiejętności i kwalifikacji osób z orzeczonym stopniem niepełnosprawności.</w:t>
      </w:r>
    </w:p>
    <w:p w14:paraId="4B2968D2" w14:textId="77777777" w:rsidR="008351DB" w:rsidRPr="00402D73" w:rsidRDefault="008351DB" w:rsidP="008351DB">
      <w:pPr>
        <w:spacing w:line="276" w:lineRule="auto"/>
        <w:jc w:val="both"/>
        <w:rPr>
          <w:b/>
          <w:bCs/>
        </w:rPr>
      </w:pPr>
      <w:r w:rsidRPr="003051D9">
        <w:rPr>
          <w:kern w:val="0"/>
          <w14:ligatures w14:val="none"/>
        </w:rPr>
        <w:t>Wnioskodawca załącza do wniosku oświadczenie o posiadaniu orzeczenia o niepełnosprawności przez osobę, która ma zostać objęta kształceniem ustawicznym. W uzasadnieniu należy wykazać potrzebę nabycia umiejętności</w:t>
      </w:r>
    </w:p>
    <w:p w14:paraId="0EA70E71" w14:textId="77777777" w:rsidR="008351DB" w:rsidRDefault="008351DB" w:rsidP="008351DB">
      <w:pPr>
        <w:spacing w:line="240" w:lineRule="auto"/>
        <w:rPr>
          <w:b/>
          <w:bCs/>
        </w:rPr>
      </w:pPr>
      <w:r w:rsidRPr="00402D73">
        <w:rPr>
          <w:b/>
          <w:bCs/>
        </w:rPr>
        <w:t>12) Wsparcie rozwoju umiejętności i kwalifikacji osób z niskim wykształceniem.</w:t>
      </w:r>
    </w:p>
    <w:p w14:paraId="39E1C9D6" w14:textId="77777777" w:rsidR="008351DB" w:rsidRDefault="008351DB" w:rsidP="008351DB">
      <w:pPr>
        <w:spacing w:after="0" w:line="276" w:lineRule="auto"/>
        <w:jc w:val="both"/>
      </w:pPr>
      <w:r w:rsidRPr="00F3470F">
        <w:t>W ramach tego priorytetu z kształcenia mogą skorzystać osoby, które nie mają świadectwa</w:t>
      </w:r>
      <w:r>
        <w:t xml:space="preserve"> </w:t>
      </w:r>
      <w:r w:rsidRPr="00F3470F">
        <w:t xml:space="preserve">dojrzałości, również te, które nie ukończyły szkoły na jakimkolwiek poziomie. </w:t>
      </w:r>
    </w:p>
    <w:p w14:paraId="2608E6D8" w14:textId="77777777" w:rsidR="008351DB" w:rsidRDefault="008351DB" w:rsidP="008351DB">
      <w:pPr>
        <w:spacing w:after="0" w:line="276" w:lineRule="auto"/>
        <w:jc w:val="both"/>
      </w:pPr>
      <w:r w:rsidRPr="00F3470F">
        <w:t>Wnioskodawca wskazuje we wniosku, że pracownik kierowany na wnioskowaną formę</w:t>
      </w:r>
      <w:r>
        <w:t xml:space="preserve"> </w:t>
      </w:r>
      <w:r w:rsidRPr="00F3470F">
        <w:t xml:space="preserve">kształcenia ustawicznego spełnia kryteria uczestnictwa poprzez  złożenie oświadczenia. </w:t>
      </w:r>
    </w:p>
    <w:p w14:paraId="3E8CA69D" w14:textId="77777777" w:rsidR="008351DB" w:rsidRPr="00F3470F" w:rsidRDefault="008351DB" w:rsidP="008351DB">
      <w:pPr>
        <w:spacing w:after="0" w:line="240" w:lineRule="auto"/>
        <w:jc w:val="both"/>
      </w:pPr>
    </w:p>
    <w:p w14:paraId="34E0AD14" w14:textId="77777777" w:rsidR="008351DB" w:rsidRDefault="008351DB" w:rsidP="008351DB">
      <w:pPr>
        <w:spacing w:line="240" w:lineRule="auto"/>
        <w:rPr>
          <w:b/>
          <w:bCs/>
        </w:rPr>
      </w:pPr>
      <w:r w:rsidRPr="0075094B">
        <w:rPr>
          <w:b/>
          <w:bCs/>
        </w:rPr>
        <w:t>13) Wsparcie rozwoju umiejętności i kwalifikacji w obszarach/branżach, które powiatowe urzędy pracy określą na podstawie wybranych przez siebie dokumentów strategicznych, analiz czy planów rozwoju jako istotne dla danego powiatu czy województwa.</w:t>
      </w:r>
    </w:p>
    <w:p w14:paraId="2A5C9C27" w14:textId="77777777" w:rsidR="008351DB" w:rsidRDefault="008351DB" w:rsidP="008351DB">
      <w:pPr>
        <w:spacing w:line="276" w:lineRule="auto"/>
        <w:jc w:val="both"/>
        <w:rPr>
          <w:rFonts w:eastAsia="Calibri" w:cstheme="minorHAnsi"/>
          <w:kern w:val="0"/>
          <w14:ligatures w14:val="none"/>
        </w:rPr>
      </w:pPr>
      <w:r w:rsidRPr="003051D9">
        <w:rPr>
          <w:rFonts w:eastAsia="Calibri" w:cstheme="minorHAnsi"/>
          <w:kern w:val="0"/>
          <w14:ligatures w14:val="none"/>
        </w:rPr>
        <w:t>Przy ocenie wniosków uwzględnia się kluczowe branże dla rozwoju województwa łódzkiego określone w Regionalnej Strategii Innowacji dla Województwa Łódzkiego – „LORIS 2030”:</w:t>
      </w:r>
    </w:p>
    <w:p w14:paraId="3DDF4D60" w14:textId="77777777" w:rsidR="008351DB" w:rsidRPr="00524CDE" w:rsidRDefault="008351DB" w:rsidP="008351DB">
      <w:pPr>
        <w:spacing w:after="0" w:line="240" w:lineRule="auto"/>
        <w:jc w:val="both"/>
      </w:pPr>
      <w:r w:rsidRPr="00524CDE">
        <w:t>• Przemysł włókienniczy i przemysł odzieżowy;</w:t>
      </w:r>
    </w:p>
    <w:p w14:paraId="3AA8211C" w14:textId="77777777" w:rsidR="008351DB" w:rsidRPr="00524CDE" w:rsidRDefault="008351DB" w:rsidP="008351DB">
      <w:pPr>
        <w:spacing w:after="0" w:line="240" w:lineRule="auto"/>
        <w:jc w:val="both"/>
      </w:pPr>
      <w:r w:rsidRPr="00524CDE">
        <w:t>• Produkcja materiałów budowlanych, w tym ceramika, chemia budowlana, stolarka budowlana;</w:t>
      </w:r>
    </w:p>
    <w:p w14:paraId="5F0B02B7" w14:textId="77777777" w:rsidR="008351DB" w:rsidRPr="008107F0" w:rsidRDefault="008351DB" w:rsidP="008351DB">
      <w:pPr>
        <w:spacing w:after="0" w:line="240" w:lineRule="auto"/>
        <w:jc w:val="both"/>
        <w:rPr>
          <w:lang w:val="en-US"/>
        </w:rPr>
      </w:pPr>
      <w:r w:rsidRPr="008107F0">
        <w:rPr>
          <w:lang w:val="en-US"/>
        </w:rPr>
        <w:t>• Produkcja artykułów gospodarstwa domowego;</w:t>
      </w:r>
    </w:p>
    <w:p w14:paraId="447414A0" w14:textId="77777777" w:rsidR="008351DB" w:rsidRPr="008107F0" w:rsidRDefault="008351DB" w:rsidP="008351DB">
      <w:pPr>
        <w:spacing w:after="0" w:line="240" w:lineRule="auto"/>
        <w:jc w:val="both"/>
        <w:rPr>
          <w:lang w:val="en-US"/>
        </w:rPr>
      </w:pPr>
      <w:r w:rsidRPr="008107F0">
        <w:rPr>
          <w:lang w:val="en-US"/>
        </w:rPr>
        <w:t>• SSC, BPO/ITO, R&amp;D (Shared Services Centers, Business Process Outsourcing Centers/</w:t>
      </w:r>
    </w:p>
    <w:p w14:paraId="3448186A" w14:textId="77777777" w:rsidR="008351DB" w:rsidRPr="008107F0" w:rsidRDefault="008351DB" w:rsidP="008351DB">
      <w:pPr>
        <w:spacing w:after="0" w:line="240" w:lineRule="auto"/>
        <w:jc w:val="both"/>
        <w:rPr>
          <w:lang w:val="en-US"/>
        </w:rPr>
      </w:pPr>
      <w:r w:rsidRPr="008107F0">
        <w:rPr>
          <w:lang w:val="en-US"/>
        </w:rPr>
        <w:t>Information Technology Outsourcing Centers, Research &amp; Development Centers) – Centrum</w:t>
      </w:r>
    </w:p>
    <w:p w14:paraId="4CDD6FA0" w14:textId="77777777" w:rsidR="008351DB" w:rsidRPr="00524CDE" w:rsidRDefault="008351DB" w:rsidP="008351DB">
      <w:pPr>
        <w:spacing w:after="0" w:line="240" w:lineRule="auto"/>
        <w:jc w:val="both"/>
      </w:pPr>
      <w:r w:rsidRPr="00524CDE">
        <w:t>Usług Wspólnych, outsourcing procesów biznesowych, centrum usług badawczo-rozwojowych;</w:t>
      </w:r>
    </w:p>
    <w:p w14:paraId="66103426" w14:textId="77777777" w:rsidR="008351DB" w:rsidRPr="00524CDE" w:rsidRDefault="008351DB" w:rsidP="008351DB">
      <w:pPr>
        <w:spacing w:after="0" w:line="240" w:lineRule="auto"/>
        <w:jc w:val="both"/>
      </w:pPr>
      <w:r w:rsidRPr="00524CDE">
        <w:t xml:space="preserve">• Energetyka konwencjonalna (produkcja, przetwarzanie i </w:t>
      </w:r>
      <w:proofErr w:type="spellStart"/>
      <w:r w:rsidRPr="00524CDE">
        <w:t>przesył</w:t>
      </w:r>
      <w:proofErr w:type="spellEnd"/>
      <w:r w:rsidRPr="00524CDE">
        <w:t xml:space="preserve"> energii) oraz produkcja energii</w:t>
      </w:r>
    </w:p>
    <w:p w14:paraId="16AD8CA5" w14:textId="77777777" w:rsidR="008351DB" w:rsidRPr="00524CDE" w:rsidRDefault="008351DB" w:rsidP="008351DB">
      <w:pPr>
        <w:spacing w:after="0" w:line="240" w:lineRule="auto"/>
        <w:jc w:val="both"/>
      </w:pPr>
      <w:r w:rsidRPr="00524CDE">
        <w:t>z odnawialnych źródeł;</w:t>
      </w:r>
    </w:p>
    <w:p w14:paraId="1AF94C91" w14:textId="77777777" w:rsidR="008351DB" w:rsidRPr="00524CDE" w:rsidRDefault="008351DB" w:rsidP="008351DB">
      <w:pPr>
        <w:spacing w:after="0" w:line="240" w:lineRule="auto"/>
        <w:jc w:val="both"/>
      </w:pPr>
      <w:r w:rsidRPr="00524CDE">
        <w:t>• Logistyka;</w:t>
      </w:r>
    </w:p>
    <w:p w14:paraId="68FB1A1C" w14:textId="77777777" w:rsidR="008351DB" w:rsidRPr="00524CDE" w:rsidRDefault="008351DB" w:rsidP="008351DB">
      <w:pPr>
        <w:spacing w:after="0" w:line="240" w:lineRule="auto"/>
        <w:jc w:val="both"/>
      </w:pPr>
      <w:r w:rsidRPr="00524CDE">
        <w:t>• Rolnictwo oraz branża przetwórstwa rolno-spożywczego;</w:t>
      </w:r>
    </w:p>
    <w:p w14:paraId="0425904C" w14:textId="77777777" w:rsidR="008351DB" w:rsidRPr="00524CDE" w:rsidRDefault="008351DB" w:rsidP="008351DB">
      <w:pPr>
        <w:spacing w:after="0" w:line="240" w:lineRule="auto"/>
        <w:jc w:val="both"/>
      </w:pPr>
      <w:r w:rsidRPr="00524CDE">
        <w:t>• Przemysł meblowy;</w:t>
      </w:r>
    </w:p>
    <w:p w14:paraId="301D6B35" w14:textId="77777777" w:rsidR="008351DB" w:rsidRPr="00524CDE" w:rsidRDefault="008351DB" w:rsidP="008351DB">
      <w:pPr>
        <w:spacing w:after="0" w:line="240" w:lineRule="auto"/>
        <w:jc w:val="both"/>
      </w:pPr>
      <w:r w:rsidRPr="00524CDE">
        <w:t>• Przemysł elektromaszynowy i maszynowy;</w:t>
      </w:r>
    </w:p>
    <w:p w14:paraId="73A6A18C" w14:textId="77777777" w:rsidR="008351DB" w:rsidRPr="00524CDE" w:rsidRDefault="008351DB" w:rsidP="008351DB">
      <w:pPr>
        <w:spacing w:after="0" w:line="240" w:lineRule="auto"/>
        <w:jc w:val="both"/>
      </w:pPr>
      <w:r w:rsidRPr="00524CDE">
        <w:t>• Medycyna, farmacja, kosmetyki, usługi dla ochrony zdrowia;</w:t>
      </w:r>
    </w:p>
    <w:p w14:paraId="5A907B22" w14:textId="77777777" w:rsidR="008351DB" w:rsidRPr="00524CDE" w:rsidRDefault="008351DB" w:rsidP="008351DB">
      <w:pPr>
        <w:spacing w:after="0" w:line="240" w:lineRule="auto"/>
        <w:jc w:val="both"/>
      </w:pPr>
      <w:r w:rsidRPr="00524CDE">
        <w:t>• Przemysły kreatywne;</w:t>
      </w:r>
    </w:p>
    <w:p w14:paraId="73D0AA2E" w14:textId="77777777" w:rsidR="008351DB" w:rsidRPr="00524CDE" w:rsidRDefault="008351DB" w:rsidP="008351DB">
      <w:pPr>
        <w:spacing w:after="0" w:line="240" w:lineRule="auto"/>
        <w:jc w:val="both"/>
      </w:pPr>
      <w:r w:rsidRPr="00524CDE">
        <w:t>• Informatyka i telekomunikacja;</w:t>
      </w:r>
    </w:p>
    <w:p w14:paraId="271D96F5" w14:textId="77777777" w:rsidR="008351DB" w:rsidRPr="00524CDE" w:rsidRDefault="008351DB" w:rsidP="008351DB">
      <w:pPr>
        <w:spacing w:after="0" w:line="240" w:lineRule="auto"/>
        <w:jc w:val="both"/>
      </w:pPr>
      <w:r w:rsidRPr="00524CDE">
        <w:t>• Usługi środowiskowe</w:t>
      </w:r>
    </w:p>
    <w:p w14:paraId="72089F48" w14:textId="77777777" w:rsidR="008351DB" w:rsidRDefault="008351DB" w:rsidP="008351DB">
      <w:pPr>
        <w:spacing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3534EC60" w14:textId="6F6124E0" w:rsidR="008351DB" w:rsidRPr="003051D9" w:rsidRDefault="008351DB" w:rsidP="008351DB">
      <w:pPr>
        <w:spacing w:line="276" w:lineRule="auto"/>
        <w:jc w:val="both"/>
        <w:rPr>
          <w:rFonts w:eastAsia="Calibri" w:cstheme="minorHAnsi"/>
          <w:kern w:val="0"/>
          <w14:ligatures w14:val="none"/>
        </w:rPr>
      </w:pPr>
      <w:r w:rsidRPr="003051D9">
        <w:rPr>
          <w:rFonts w:eastAsia="Calibri" w:cstheme="minorHAnsi"/>
          <w:kern w:val="0"/>
          <w14:ligatures w14:val="none"/>
        </w:rPr>
        <w:t>Warunkiem dostępu do niniejszego priorytetu jest posiadanie jako przeważającej (według stanu na dzień 1 stycznia 202</w:t>
      </w:r>
      <w:r>
        <w:rPr>
          <w:rFonts w:eastAsia="Calibri" w:cstheme="minorHAnsi"/>
          <w:kern w:val="0"/>
          <w14:ligatures w14:val="none"/>
        </w:rPr>
        <w:t>5</w:t>
      </w:r>
      <w:r w:rsidRPr="003051D9">
        <w:rPr>
          <w:rFonts w:eastAsia="Calibri" w:cstheme="minorHAnsi"/>
          <w:kern w:val="0"/>
          <w14:ligatures w14:val="none"/>
        </w:rPr>
        <w:t xml:space="preserve"> roku) odpowiedniego kodu PKD </w:t>
      </w:r>
      <w:r w:rsidR="00047EE8">
        <w:rPr>
          <w:rFonts w:eastAsia="Calibri" w:cstheme="minorHAnsi"/>
          <w:kern w:val="0"/>
          <w14:ligatures w14:val="none"/>
        </w:rPr>
        <w:t xml:space="preserve">zawartego w Wykazie Regionalnych Inteligentnych specjalizacji Województwa Łódzkiego oraz wynikających z nich nisz specjalizacyjnych (strony od 4 do 14) </w:t>
      </w:r>
      <w:r w:rsidRPr="003051D9">
        <w:rPr>
          <w:rFonts w:eastAsia="Calibri" w:cstheme="minorHAnsi"/>
          <w:kern w:val="0"/>
          <w14:ligatures w14:val="none"/>
        </w:rPr>
        <w:t>oraz zawarte we wniosku o dofinasowanie wiarygodne uzasadnienie konieczności nabycia nowych umiejętności.</w:t>
      </w:r>
    </w:p>
    <w:p w14:paraId="64192304" w14:textId="77777777" w:rsidR="002B150C" w:rsidRDefault="002B150C"/>
    <w:sectPr w:rsidR="002B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8"/>
    <w:rsid w:val="00047EE8"/>
    <w:rsid w:val="002B150C"/>
    <w:rsid w:val="003662B9"/>
    <w:rsid w:val="00603468"/>
    <w:rsid w:val="00804728"/>
    <w:rsid w:val="008107F0"/>
    <w:rsid w:val="008351DB"/>
    <w:rsid w:val="00A41D47"/>
    <w:rsid w:val="00E355A1"/>
    <w:rsid w:val="00F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FC2F"/>
  <w15:chartTrackingRefBased/>
  <w15:docId w15:val="{67B3DA11-8C1B-4A01-9BE0-E6B2F4E7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1DB"/>
  </w:style>
  <w:style w:type="paragraph" w:styleId="Nagwek1">
    <w:name w:val="heading 1"/>
    <w:basedOn w:val="Normalny"/>
    <w:next w:val="Normalny"/>
    <w:link w:val="Nagwek1Znak"/>
    <w:uiPriority w:val="9"/>
    <w:qFormat/>
    <w:rsid w:val="00603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3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3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3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3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3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3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3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3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3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34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34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34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34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34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34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3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3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3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3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3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34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34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34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3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34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3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Marcinkowska</dc:creator>
  <cp:keywords/>
  <dc:description/>
  <cp:lastModifiedBy>Mariola Jaszczak</cp:lastModifiedBy>
  <cp:revision>6</cp:revision>
  <cp:lastPrinted>2025-08-12T10:18:00Z</cp:lastPrinted>
  <dcterms:created xsi:type="dcterms:W3CDTF">2025-01-23T09:14:00Z</dcterms:created>
  <dcterms:modified xsi:type="dcterms:W3CDTF">2025-08-12T10:18:00Z</dcterms:modified>
</cp:coreProperties>
</file>